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83" w:rsidRPr="000F6688" w:rsidRDefault="00C8496D" w:rsidP="000C16E2">
      <w:pPr>
        <w:ind w:right="110"/>
        <w:jc w:val="right"/>
        <w:rPr>
          <w:rFonts w:ascii="Times New Roman" w:eastAsia="DFKai-SB" w:hAnsi="Times New Roman" w:cs="Times New Roman"/>
          <w:b/>
          <w:sz w:val="24"/>
          <w:szCs w:val="24"/>
        </w:rPr>
      </w:pPr>
      <w:bookmarkStart w:id="0" w:name="_GoBack"/>
      <w:bookmarkEnd w:id="0"/>
      <w:r w:rsidRPr="000F6688">
        <w:rPr>
          <w:rFonts w:ascii="Times New Roman" w:eastAsia="DFKai-SB" w:hAnsi="Times New Roman" w:cs="Times New Roman"/>
          <w:b/>
          <w:sz w:val="24"/>
          <w:szCs w:val="24"/>
        </w:rPr>
        <w:t>附件</w:t>
      </w:r>
      <w:r w:rsidR="00E751DA" w:rsidRPr="000F6688">
        <w:rPr>
          <w:rFonts w:ascii="Times New Roman" w:eastAsia="DFKai-SB" w:hAnsi="Times New Roman" w:cs="Times New Roman"/>
          <w:b/>
          <w:sz w:val="24"/>
          <w:szCs w:val="24"/>
        </w:rPr>
        <w:t>2</w:t>
      </w:r>
    </w:p>
    <w:p w:rsidR="00914583" w:rsidRPr="000F6688" w:rsidRDefault="00914583" w:rsidP="00914583">
      <w:pPr>
        <w:jc w:val="right"/>
        <w:rPr>
          <w:rFonts w:ascii="Times New Roman" w:eastAsia="DFKai-SB" w:hAnsi="Times New Roman" w:cs="Times New Roman"/>
          <w:b/>
          <w:sz w:val="24"/>
          <w:szCs w:val="24"/>
        </w:rPr>
      </w:pPr>
    </w:p>
    <w:p w:rsidR="000C16E2" w:rsidRPr="000F6688" w:rsidRDefault="003E4317" w:rsidP="000C16E2">
      <w:pPr>
        <w:spacing w:line="240" w:lineRule="auto"/>
        <w:jc w:val="center"/>
        <w:rPr>
          <w:rFonts w:ascii="Times New Roman" w:eastAsia="DFKai-SB" w:hAnsi="Times New Roman" w:cs="Times New Roman"/>
          <w:b/>
          <w:sz w:val="28"/>
          <w:szCs w:val="24"/>
        </w:rPr>
      </w:pPr>
      <w:r w:rsidRPr="000F6688">
        <w:rPr>
          <w:rFonts w:ascii="Times New Roman" w:eastAsia="DFKai-SB" w:hAnsi="Times New Roman" w:cs="Times New Roman"/>
          <w:b/>
          <w:sz w:val="28"/>
          <w:szCs w:val="24"/>
        </w:rPr>
        <w:t>有關《</w:t>
      </w:r>
      <w:r w:rsidR="00E751DA" w:rsidRPr="000F6688">
        <w:rPr>
          <w:rFonts w:ascii="Times New Roman" w:eastAsia="DFKai-SB" w:hAnsi="Times New Roman" w:cs="Times New Roman"/>
          <w:b/>
          <w:sz w:val="28"/>
          <w:szCs w:val="24"/>
        </w:rPr>
        <w:t>持牌保險</w:t>
      </w:r>
      <w:r w:rsidR="00A85A86" w:rsidRPr="00A85A86">
        <w:rPr>
          <w:rFonts w:ascii="Times New Roman" w:eastAsia="DFKai-SB" w:hAnsi="Times New Roman" w:cs="Times New Roman"/>
          <w:b/>
          <w:sz w:val="28"/>
          <w:szCs w:val="24"/>
        </w:rPr>
        <w:t>經紀</w:t>
      </w:r>
      <w:r w:rsidR="00E751DA" w:rsidRPr="000F6688">
        <w:rPr>
          <w:rFonts w:ascii="Times New Roman" w:eastAsia="DFKai-SB" w:hAnsi="Times New Roman" w:cs="Times New Roman"/>
          <w:b/>
          <w:sz w:val="28"/>
          <w:szCs w:val="24"/>
        </w:rPr>
        <w:t>操守守則</w:t>
      </w:r>
      <w:r w:rsidRPr="000F6688">
        <w:rPr>
          <w:rFonts w:ascii="Times New Roman" w:eastAsia="DFKai-SB" w:hAnsi="Times New Roman" w:cs="Times New Roman"/>
          <w:b/>
          <w:sz w:val="28"/>
          <w:szCs w:val="24"/>
        </w:rPr>
        <w:t>》</w:t>
      </w:r>
      <w:r w:rsidR="000C16E2" w:rsidRPr="000F6688">
        <w:rPr>
          <w:rFonts w:ascii="Times New Roman" w:eastAsia="DFKai-SB" w:hAnsi="Times New Roman" w:cs="Times New Roman"/>
          <w:b/>
          <w:sz w:val="28"/>
          <w:szCs w:val="24"/>
        </w:rPr>
        <w:t>草擬本</w:t>
      </w:r>
    </w:p>
    <w:p w:rsidR="003E4317" w:rsidRPr="000F6688" w:rsidRDefault="003E4317" w:rsidP="003E4317">
      <w:pPr>
        <w:spacing w:line="240" w:lineRule="auto"/>
        <w:jc w:val="center"/>
        <w:rPr>
          <w:rFonts w:ascii="Times New Roman" w:eastAsia="DFKai-SB" w:hAnsi="Times New Roman" w:cs="Times New Roman"/>
          <w:sz w:val="28"/>
          <w:szCs w:val="24"/>
        </w:rPr>
      </w:pPr>
      <w:r w:rsidRPr="000F6688">
        <w:rPr>
          <w:rFonts w:ascii="Times New Roman" w:eastAsia="DFKai-SB" w:hAnsi="Times New Roman" w:cs="Times New Roman"/>
          <w:b/>
          <w:sz w:val="28"/>
          <w:szCs w:val="24"/>
        </w:rPr>
        <w:t>的諮詢文件意見表格</w:t>
      </w:r>
    </w:p>
    <w:p w:rsidR="003E4317" w:rsidRPr="000F6688" w:rsidRDefault="003E4317" w:rsidP="003E4317">
      <w:pPr>
        <w:spacing w:line="240" w:lineRule="auto"/>
        <w:jc w:val="center"/>
        <w:rPr>
          <w:rFonts w:ascii="Times New Roman" w:eastAsia="DFKai-SB" w:hAnsi="Times New Roman" w:cs="Times New Roman"/>
          <w:i/>
          <w:sz w:val="20"/>
          <w:szCs w:val="24"/>
        </w:rPr>
      </w:pPr>
      <w:r w:rsidRPr="000F6688">
        <w:rPr>
          <w:rFonts w:ascii="Times New Roman" w:eastAsia="DFKai-SB" w:hAnsi="Times New Roman" w:cs="Times New Roman"/>
          <w:i/>
          <w:sz w:val="20"/>
          <w:szCs w:val="24"/>
        </w:rPr>
        <w:t>(</w:t>
      </w:r>
      <w:r w:rsidRPr="000F6688">
        <w:rPr>
          <w:rFonts w:ascii="Times New Roman" w:eastAsia="DFKai-SB" w:hAnsi="Times New Roman" w:cs="Times New Roman"/>
          <w:i/>
          <w:sz w:val="20"/>
          <w:szCs w:val="24"/>
          <w:lang w:eastAsia="zh-HK"/>
        </w:rPr>
        <w:t>意見請於</w:t>
      </w:r>
      <w:r w:rsidR="00BB7129" w:rsidRPr="000F6688">
        <w:rPr>
          <w:rFonts w:ascii="Times New Roman" w:eastAsia="DFKai-SB" w:hAnsi="Times New Roman" w:cs="Times New Roman"/>
          <w:i/>
          <w:sz w:val="20"/>
          <w:szCs w:val="24"/>
          <w:lang w:eastAsia="zh-HK"/>
        </w:rPr>
        <w:t>2019</w:t>
      </w:r>
      <w:r w:rsidRPr="000F6688">
        <w:rPr>
          <w:rFonts w:ascii="Times New Roman" w:eastAsia="DFKai-SB" w:hAnsi="Times New Roman" w:cs="Times New Roman"/>
          <w:i/>
          <w:sz w:val="20"/>
          <w:szCs w:val="24"/>
          <w:lang w:eastAsia="zh-HK"/>
        </w:rPr>
        <w:t>年</w:t>
      </w:r>
      <w:r w:rsidR="00A63964">
        <w:rPr>
          <w:rFonts w:ascii="Times New Roman" w:eastAsia="DFKai-SB" w:hAnsi="Times New Roman" w:cs="Times New Roman" w:hint="eastAsia"/>
          <w:i/>
          <w:sz w:val="20"/>
          <w:szCs w:val="24"/>
          <w:lang w:eastAsia="zh-HK"/>
        </w:rPr>
        <w:t>5</w:t>
      </w:r>
      <w:r w:rsidRPr="000F6688">
        <w:rPr>
          <w:rFonts w:ascii="Times New Roman" w:eastAsia="DFKai-SB" w:hAnsi="Times New Roman" w:cs="Times New Roman"/>
          <w:i/>
          <w:sz w:val="20"/>
          <w:szCs w:val="24"/>
          <w:lang w:eastAsia="zh-HK"/>
        </w:rPr>
        <w:t>月</w:t>
      </w:r>
      <w:r w:rsidR="00A63964">
        <w:rPr>
          <w:rFonts w:ascii="Times New Roman" w:eastAsia="DFKai-SB" w:hAnsi="Times New Roman" w:cs="Times New Roman" w:hint="eastAsia"/>
          <w:i/>
          <w:sz w:val="20"/>
          <w:szCs w:val="24"/>
          <w:lang w:eastAsia="zh-HK"/>
        </w:rPr>
        <w:t>28</w:t>
      </w:r>
      <w:r w:rsidRPr="000F6688">
        <w:rPr>
          <w:rFonts w:ascii="Times New Roman" w:eastAsia="DFKai-SB" w:hAnsi="Times New Roman" w:cs="Times New Roman"/>
          <w:i/>
          <w:sz w:val="20"/>
          <w:szCs w:val="24"/>
          <w:lang w:eastAsia="zh-HK"/>
        </w:rPr>
        <w:t>日或之前遞交保險業監管局</w:t>
      </w:r>
      <w:r w:rsidRPr="000F6688">
        <w:rPr>
          <w:rFonts w:ascii="Times New Roman" w:eastAsia="DFKai-SB" w:hAnsi="Times New Roman" w:cs="Times New Roman"/>
          <w:i/>
          <w:sz w:val="20"/>
          <w:szCs w:val="24"/>
        </w:rPr>
        <w:t>)</w:t>
      </w:r>
    </w:p>
    <w:p w:rsidR="003E4317" w:rsidRPr="000F6688" w:rsidRDefault="003E4317" w:rsidP="003E4317">
      <w:pPr>
        <w:rPr>
          <w:rFonts w:ascii="Times New Roman" w:eastAsia="DFKai-SB" w:hAnsi="Times New Roman" w:cs="Times New Roman"/>
          <w:b/>
          <w:sz w:val="24"/>
          <w:szCs w:val="24"/>
        </w:rPr>
      </w:pPr>
      <w:r w:rsidRPr="000F6688">
        <w:rPr>
          <w:rFonts w:ascii="Times New Roman" w:eastAsia="DFKai-SB" w:hAnsi="Times New Roman" w:cs="Times New Roman"/>
          <w:b/>
          <w:sz w:val="24"/>
          <w:szCs w:val="24"/>
          <w:lang w:eastAsia="zh-HK"/>
        </w:rPr>
        <w:t>致</w:t>
      </w:r>
      <w:r w:rsidRPr="000F6688">
        <w:rPr>
          <w:rFonts w:ascii="Times New Roman" w:eastAsia="DFKai-SB" w:hAnsi="Times New Roman" w:cs="Times New Roman"/>
          <w:b/>
          <w:sz w:val="24"/>
          <w:szCs w:val="24"/>
        </w:rPr>
        <w:t xml:space="preserve">: </w:t>
      </w:r>
      <w:r w:rsidRPr="000F6688">
        <w:rPr>
          <w:rFonts w:ascii="Times New Roman" w:eastAsia="DFKai-SB" w:hAnsi="Times New Roman" w:cs="Times New Roman"/>
          <w:b/>
          <w:sz w:val="24"/>
          <w:szCs w:val="24"/>
          <w:lang w:eastAsia="zh-HK"/>
        </w:rPr>
        <w:t>保險業監管局</w:t>
      </w:r>
    </w:p>
    <w:p w:rsidR="003E4317" w:rsidRPr="000F6688" w:rsidRDefault="003E4317" w:rsidP="003E4317">
      <w:pPr>
        <w:rPr>
          <w:rFonts w:ascii="Times New Roman" w:eastAsia="DFKai-SB" w:hAnsi="Times New Roman" w:cs="Times New Roman"/>
          <w:sz w:val="24"/>
          <w:szCs w:val="24"/>
        </w:rPr>
      </w:pPr>
      <w:r w:rsidRPr="000F6688">
        <w:rPr>
          <w:rFonts w:ascii="Times New Roman" w:eastAsia="DFKai-SB" w:hAnsi="Times New Roman" w:cs="Times New Roman"/>
          <w:sz w:val="24"/>
          <w:szCs w:val="24"/>
        </w:rPr>
        <w:t>(</w:t>
      </w:r>
      <w:r w:rsidRPr="000F6688">
        <w:rPr>
          <w:rFonts w:ascii="Times New Roman" w:eastAsia="DFKai-SB" w:hAnsi="Times New Roman" w:cs="Times New Roman"/>
          <w:sz w:val="24"/>
          <w:szCs w:val="24"/>
          <w:lang w:eastAsia="zh-HK"/>
        </w:rPr>
        <w:t>電郵</w:t>
      </w:r>
      <w:r w:rsidRPr="000F6688">
        <w:rPr>
          <w:rFonts w:ascii="Times New Roman" w:eastAsia="DFKai-SB" w:hAnsi="Times New Roman" w:cs="Times New Roman"/>
          <w:sz w:val="24"/>
          <w:szCs w:val="24"/>
        </w:rPr>
        <w:t>: comment_codeandguideline@ia.org.hk)</w:t>
      </w:r>
    </w:p>
    <w:p w:rsidR="003E4317" w:rsidRPr="000F6688" w:rsidRDefault="003E4317" w:rsidP="003E4317">
      <w:pPr>
        <w:rPr>
          <w:rFonts w:ascii="Times New Roman" w:eastAsia="DFKai-SB" w:hAnsi="Times New Roman" w:cs="Times New Roman"/>
          <w:sz w:val="24"/>
          <w:szCs w:val="24"/>
        </w:rPr>
      </w:pPr>
    </w:p>
    <w:p w:rsidR="003E4317" w:rsidRPr="000F6688" w:rsidRDefault="003E4317" w:rsidP="003E4317">
      <w:pPr>
        <w:rPr>
          <w:rFonts w:ascii="Times New Roman" w:eastAsia="DFKai-SB" w:hAnsi="Times New Roman" w:cs="Times New Roman"/>
          <w:b/>
          <w:sz w:val="24"/>
          <w:szCs w:val="24"/>
        </w:rPr>
      </w:pPr>
      <w:r w:rsidRPr="000F6688">
        <w:rPr>
          <w:rFonts w:ascii="Times New Roman" w:eastAsia="DFKai-SB" w:hAnsi="Times New Roman" w:cs="Times New Roman"/>
          <w:b/>
          <w:sz w:val="24"/>
          <w:szCs w:val="24"/>
        </w:rPr>
        <w:t>提出意見人士的姓名</w:t>
      </w:r>
      <w:r w:rsidRPr="000F6688">
        <w:rPr>
          <w:rFonts w:ascii="Times New Roman" w:eastAsia="DFKai-SB" w:hAnsi="Times New Roman" w:cs="Times New Roman"/>
          <w:b/>
          <w:sz w:val="24"/>
          <w:szCs w:val="24"/>
        </w:rPr>
        <w:t>:</w:t>
      </w:r>
    </w:p>
    <w:p w:rsidR="003E4317" w:rsidRPr="000F6688" w:rsidRDefault="003E4317" w:rsidP="003E4317">
      <w:pPr>
        <w:rPr>
          <w:rFonts w:ascii="Times New Roman" w:eastAsia="DFKai-SB" w:hAnsi="Times New Roman" w:cs="Times New Roman"/>
          <w:b/>
          <w:sz w:val="24"/>
          <w:szCs w:val="24"/>
        </w:rPr>
      </w:pPr>
      <w:r w:rsidRPr="000F6688">
        <w:rPr>
          <w:rFonts w:ascii="Times New Roman" w:eastAsia="DFKai-SB" w:hAnsi="Times New Roman" w:cs="Times New Roman"/>
          <w:b/>
          <w:sz w:val="24"/>
          <w:szCs w:val="24"/>
        </w:rPr>
        <w:t>聯絡</w:t>
      </w:r>
      <w:r w:rsidRPr="000F6688">
        <w:rPr>
          <w:rFonts w:ascii="Times New Roman" w:eastAsia="DFKai-SB" w:hAnsi="Times New Roman" w:cs="Times New Roman"/>
          <w:b/>
          <w:sz w:val="24"/>
          <w:szCs w:val="24"/>
          <w:lang w:eastAsia="zh-HK"/>
        </w:rPr>
        <w:t>人</w:t>
      </w:r>
      <w:r w:rsidRPr="000F6688">
        <w:rPr>
          <w:rFonts w:ascii="Times New Roman" w:eastAsia="DFKai-SB" w:hAnsi="Times New Roman" w:cs="Times New Roman"/>
          <w:b/>
          <w:sz w:val="24"/>
          <w:szCs w:val="24"/>
        </w:rPr>
        <w:t xml:space="preserve"> (</w:t>
      </w:r>
      <w:r w:rsidRPr="000F6688">
        <w:rPr>
          <w:rFonts w:ascii="Times New Roman" w:eastAsia="DFKai-SB" w:hAnsi="Times New Roman" w:cs="Times New Roman"/>
          <w:b/>
          <w:sz w:val="24"/>
          <w:szCs w:val="24"/>
          <w:lang w:eastAsia="zh-HK"/>
        </w:rPr>
        <w:t>如</w:t>
      </w:r>
      <w:r w:rsidRPr="000F6688">
        <w:rPr>
          <w:rFonts w:ascii="Times New Roman" w:eastAsia="DFKai-SB" w:hAnsi="Times New Roman" w:cs="Times New Roman"/>
          <w:b/>
          <w:sz w:val="24"/>
          <w:szCs w:val="24"/>
        </w:rPr>
        <w:t>提出意見人士</w:t>
      </w:r>
      <w:r w:rsidRPr="000F6688">
        <w:rPr>
          <w:rFonts w:ascii="Times New Roman" w:eastAsia="DFKai-SB" w:hAnsi="Times New Roman" w:cs="Times New Roman"/>
          <w:b/>
          <w:sz w:val="24"/>
          <w:szCs w:val="24"/>
          <w:lang w:eastAsia="zh-HK"/>
        </w:rPr>
        <w:t>是機</w:t>
      </w:r>
      <w:r w:rsidRPr="000F6688">
        <w:rPr>
          <w:rFonts w:ascii="Times New Roman" w:eastAsia="DFKai-SB" w:hAnsi="Times New Roman" w:cs="Times New Roman"/>
          <w:b/>
          <w:sz w:val="24"/>
          <w:szCs w:val="24"/>
        </w:rPr>
        <w:t>構</w:t>
      </w:r>
      <w:r w:rsidRPr="000F6688">
        <w:rPr>
          <w:rFonts w:ascii="Times New Roman" w:eastAsia="DFKai-SB" w:hAnsi="Times New Roman" w:cs="Times New Roman"/>
          <w:b/>
          <w:sz w:val="24"/>
          <w:szCs w:val="24"/>
        </w:rPr>
        <w:t>):</w:t>
      </w:r>
    </w:p>
    <w:p w:rsidR="003E4317" w:rsidRPr="000F6688" w:rsidRDefault="003E4317" w:rsidP="003E4317">
      <w:pPr>
        <w:rPr>
          <w:rFonts w:ascii="Times New Roman" w:eastAsia="DFKai-SB" w:hAnsi="Times New Roman" w:cs="Times New Roman"/>
          <w:b/>
          <w:sz w:val="24"/>
          <w:szCs w:val="24"/>
        </w:rPr>
      </w:pPr>
      <w:r w:rsidRPr="000F6688">
        <w:rPr>
          <w:rFonts w:ascii="Times New Roman" w:eastAsia="DFKai-SB" w:hAnsi="Times New Roman" w:cs="Times New Roman"/>
          <w:b/>
          <w:sz w:val="24"/>
          <w:szCs w:val="24"/>
        </w:rPr>
        <w:t>聯絡</w:t>
      </w:r>
      <w:r w:rsidRPr="000F6688">
        <w:rPr>
          <w:rFonts w:ascii="Times New Roman" w:eastAsia="DFKai-SB" w:hAnsi="Times New Roman" w:cs="Times New Roman"/>
          <w:b/>
          <w:sz w:val="24"/>
          <w:szCs w:val="24"/>
          <w:lang w:eastAsia="zh-HK"/>
        </w:rPr>
        <w:t>資</w:t>
      </w:r>
      <w:r w:rsidRPr="000F6688">
        <w:rPr>
          <w:rFonts w:ascii="Times New Roman" w:eastAsia="DFKai-SB" w:hAnsi="Times New Roman" w:cs="Times New Roman"/>
          <w:b/>
          <w:sz w:val="24"/>
          <w:szCs w:val="24"/>
        </w:rPr>
        <w:t>料</w:t>
      </w:r>
      <w:r w:rsidRPr="000F6688">
        <w:rPr>
          <w:rFonts w:ascii="Times New Roman" w:eastAsia="DFKai-SB" w:hAnsi="Times New Roman" w:cs="Times New Roman"/>
          <w:b/>
          <w:sz w:val="24"/>
          <w:szCs w:val="24"/>
        </w:rPr>
        <w:t>:</w:t>
      </w:r>
    </w:p>
    <w:p w:rsidR="00FA1365" w:rsidRPr="000F6688" w:rsidRDefault="00FA1365" w:rsidP="00914583">
      <w:pPr>
        <w:rPr>
          <w:rFonts w:ascii="Times New Roman" w:eastAsia="DFKai-SB" w:hAnsi="Times New Roman" w:cs="Times New Roman"/>
          <w:b/>
          <w:sz w:val="24"/>
          <w:szCs w:val="24"/>
        </w:rPr>
      </w:pP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9180"/>
      </w:tblGrid>
      <w:tr w:rsidR="00914583" w:rsidRPr="000F6688" w:rsidTr="00A31354">
        <w:tc>
          <w:tcPr>
            <w:tcW w:w="9180" w:type="dxa"/>
          </w:tcPr>
          <w:p w:rsidR="00FA1365" w:rsidRPr="000F6688" w:rsidRDefault="00FA1365" w:rsidP="007163E3">
            <w:pPr>
              <w:pStyle w:val="ListParagraph"/>
              <w:widowControl w:val="0"/>
              <w:spacing w:line="240" w:lineRule="exact"/>
              <w:ind w:left="0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</w:pPr>
          </w:p>
          <w:p w:rsidR="00FB3F0A" w:rsidRPr="000F6688" w:rsidRDefault="00FB3F0A" w:rsidP="007163E3">
            <w:pPr>
              <w:pStyle w:val="ListParagraph"/>
              <w:widowControl w:val="0"/>
              <w:spacing w:line="240" w:lineRule="exact"/>
              <w:ind w:left="0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</w:pPr>
            <w:r w:rsidRPr="000F6688"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  <w:t>問題</w:t>
            </w:r>
            <w:r w:rsidRPr="000F6688"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  <w:t>1</w:t>
            </w:r>
          </w:p>
          <w:p w:rsidR="00FB3F0A" w:rsidRPr="000F6688" w:rsidRDefault="00FB3F0A" w:rsidP="007163E3">
            <w:pPr>
              <w:pStyle w:val="ListParagraph"/>
              <w:widowControl w:val="0"/>
              <w:spacing w:line="240" w:lineRule="exact"/>
              <w:ind w:left="0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</w:pPr>
          </w:p>
          <w:p w:rsidR="00507A82" w:rsidRPr="000F6688" w:rsidRDefault="000F6688" w:rsidP="00507A82">
            <w:pPr>
              <w:spacing w:line="26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0F6688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lastRenderedPageBreak/>
              <w:t>你</w:t>
            </w:r>
            <w:r w:rsidR="00507A82" w:rsidRPr="000F6688">
              <w:rPr>
                <w:rFonts w:ascii="Times New Roman" w:eastAsia="DFKai-SB" w:hAnsi="Times New Roman" w:cs="Times New Roman"/>
                <w:sz w:val="24"/>
                <w:szCs w:val="24"/>
              </w:rPr>
              <w:t>是否同意建議的《經紀守則》</w:t>
            </w:r>
            <w:r w:rsidR="00507A82" w:rsidRPr="000F6688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採納以</w:t>
            </w:r>
            <w:r w:rsidR="00507A82" w:rsidRPr="000F6688">
              <w:rPr>
                <w:rFonts w:ascii="Times New Roman" w:eastAsia="DFKai-SB" w:hAnsi="Times New Roman" w:cs="Times New Roman"/>
                <w:sz w:val="24"/>
                <w:szCs w:val="24"/>
              </w:rPr>
              <w:t>原則</w:t>
            </w:r>
            <w:r w:rsidR="00507A82" w:rsidRPr="000F6688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為本</w:t>
            </w:r>
            <w:r w:rsidR="00507A82" w:rsidRPr="000F6688">
              <w:rPr>
                <w:rFonts w:ascii="Times New Roman" w:eastAsia="DFKai-SB" w:hAnsi="Times New Roman" w:cs="Times New Roman"/>
                <w:sz w:val="24"/>
                <w:szCs w:val="24"/>
              </w:rPr>
              <w:t>的</w:t>
            </w:r>
            <w:r w:rsidR="00507A82" w:rsidRPr="000F6688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模</w:t>
            </w:r>
            <w:r w:rsidR="00507A82" w:rsidRPr="000F6688">
              <w:rPr>
                <w:rFonts w:ascii="Times New Roman" w:eastAsia="DFKai-SB" w:hAnsi="Times New Roman" w:cs="Times New Roman"/>
                <w:sz w:val="24"/>
                <w:szCs w:val="24"/>
              </w:rPr>
              <w:t>式，</w:t>
            </w:r>
            <w:r w:rsidR="00507A82" w:rsidRPr="000F6688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且其</w:t>
            </w:r>
            <w:r w:rsidR="00507A82" w:rsidRPr="000F6688">
              <w:rPr>
                <w:rFonts w:ascii="Times New Roman" w:eastAsia="DFKai-SB" w:hAnsi="Times New Roman" w:cs="Times New Roman"/>
                <w:sz w:val="24"/>
                <w:szCs w:val="24"/>
              </w:rPr>
              <w:t>一般原則及其相關</w:t>
            </w:r>
            <w:r w:rsidR="00507A82" w:rsidRPr="000F6688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的</w:t>
            </w:r>
            <w:r w:rsidR="00507A82" w:rsidRPr="000F6688">
              <w:rPr>
                <w:rFonts w:ascii="Times New Roman" w:eastAsia="DFKai-SB" w:hAnsi="Times New Roman" w:cs="Times New Roman"/>
                <w:sz w:val="24"/>
                <w:szCs w:val="24"/>
              </w:rPr>
              <w:t>標準及常規為持牌保險經紀</w:t>
            </w:r>
            <w:r w:rsidR="00507A82" w:rsidRPr="000F6688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的</w:t>
            </w:r>
            <w:r w:rsidR="00507A82" w:rsidRPr="000F6688">
              <w:rPr>
                <w:rFonts w:ascii="Times New Roman" w:eastAsia="DFKai-SB" w:hAnsi="Times New Roman" w:cs="Times New Roman"/>
                <w:sz w:val="24"/>
                <w:szCs w:val="24"/>
              </w:rPr>
              <w:t>操守提供合適的框架？</w:t>
            </w:r>
          </w:p>
          <w:p w:rsidR="007E209C" w:rsidRPr="000F6688" w:rsidRDefault="007E209C" w:rsidP="00A56413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FA1365" w:rsidRPr="000F6688" w:rsidRDefault="00FA1365" w:rsidP="00A56413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FA1365" w:rsidRPr="000F6688" w:rsidRDefault="00FA1365" w:rsidP="00A56413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FA1365" w:rsidRPr="000F6688" w:rsidRDefault="00FA1365" w:rsidP="00A56413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FA1365" w:rsidRDefault="00FA1365" w:rsidP="00A56413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42193E" w:rsidRDefault="0042193E" w:rsidP="00A56413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42193E" w:rsidRPr="000F6688" w:rsidRDefault="0042193E" w:rsidP="00A56413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914583" w:rsidRPr="000F6688" w:rsidTr="00A31354">
        <w:tc>
          <w:tcPr>
            <w:tcW w:w="9180" w:type="dxa"/>
          </w:tcPr>
          <w:p w:rsidR="00FA1365" w:rsidRPr="000F6688" w:rsidRDefault="00FA1365" w:rsidP="007163E3">
            <w:pPr>
              <w:pStyle w:val="ListParagraph"/>
              <w:widowControl w:val="0"/>
              <w:spacing w:line="240" w:lineRule="exact"/>
              <w:ind w:left="0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</w:pPr>
          </w:p>
          <w:p w:rsidR="00FB3F0A" w:rsidRPr="000F6688" w:rsidRDefault="00FB3F0A" w:rsidP="007163E3">
            <w:pPr>
              <w:pStyle w:val="ListParagraph"/>
              <w:widowControl w:val="0"/>
              <w:spacing w:line="240" w:lineRule="exact"/>
              <w:ind w:left="0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</w:pPr>
            <w:r w:rsidRPr="000F6688">
              <w:rPr>
                <w:rFonts w:ascii="Times New Roman" w:eastAsia="DFKai-SB" w:hAnsi="Times New Roman" w:cs="Times New Roman"/>
                <w:sz w:val="24"/>
                <w:szCs w:val="24"/>
                <w:u w:val="single"/>
                <w:lang w:eastAsia="zh-CN"/>
              </w:rPr>
              <w:t>問題</w:t>
            </w:r>
            <w:r w:rsidRPr="000F6688"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  <w:t>2</w:t>
            </w:r>
          </w:p>
          <w:p w:rsidR="00FB3F0A" w:rsidRPr="000F6688" w:rsidRDefault="00FB3F0A" w:rsidP="007163E3">
            <w:pPr>
              <w:pStyle w:val="ListParagraph"/>
              <w:widowControl w:val="0"/>
              <w:spacing w:line="240" w:lineRule="exact"/>
              <w:ind w:left="0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</w:pPr>
          </w:p>
          <w:p w:rsidR="00507A82" w:rsidRPr="000F6688" w:rsidRDefault="00507A82" w:rsidP="00507A82">
            <w:pPr>
              <w:pStyle w:val="ListParagraph"/>
              <w:spacing w:line="260" w:lineRule="exact"/>
              <w:ind w:left="0"/>
              <w:jc w:val="both"/>
              <w:rPr>
                <w:rFonts w:ascii="Times New Roman" w:eastAsia="DFKai-SB" w:hAnsi="Times New Roman" w:cs="Times New Roman"/>
                <w:sz w:val="24"/>
                <w:szCs w:val="24"/>
                <w:highlight w:val="yellow"/>
              </w:rPr>
            </w:pPr>
            <w:r w:rsidRPr="000F6688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你</w:t>
            </w:r>
            <w:r w:rsidRPr="000F6688">
              <w:rPr>
                <w:rFonts w:ascii="Times New Roman" w:eastAsia="DFKai-SB" w:hAnsi="Times New Roman" w:cs="Times New Roman"/>
                <w:sz w:val="24"/>
                <w:szCs w:val="24"/>
              </w:rPr>
              <w:t>是否同意「公平對待客戶」的目標對於持牌保險經紀的受規管活動至關重要？</w:t>
            </w:r>
          </w:p>
          <w:p w:rsidR="00FB3F0A" w:rsidRPr="000F6688" w:rsidRDefault="00FB3F0A" w:rsidP="00FB3F0A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FA1365" w:rsidRPr="000F6688" w:rsidRDefault="00FA1365" w:rsidP="00FA1365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2341E8" w:rsidRPr="000F6688" w:rsidRDefault="002341E8" w:rsidP="007E209C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CA1C35" w:rsidRPr="000F6688" w:rsidRDefault="00CA1C35" w:rsidP="007E209C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CA1C35" w:rsidRPr="000F6688" w:rsidRDefault="00CA1C35" w:rsidP="007E209C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2341E8" w:rsidRPr="000F6688" w:rsidRDefault="002341E8" w:rsidP="007E209C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2341E8" w:rsidRPr="000F6688" w:rsidRDefault="002341E8" w:rsidP="007E209C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</w:tbl>
    <w:p w:rsidR="002341E8" w:rsidRPr="000F6688" w:rsidRDefault="002341E8">
      <w:pPr>
        <w:rPr>
          <w:rFonts w:ascii="Times New Roman" w:eastAsia="DFKai-SB" w:hAnsi="Times New Roman" w:cs="Times New Roman"/>
          <w:sz w:val="24"/>
          <w:szCs w:val="24"/>
        </w:rPr>
      </w:pPr>
      <w:r w:rsidRPr="000F6688">
        <w:rPr>
          <w:rFonts w:ascii="Times New Roman" w:eastAsia="DFKai-SB" w:hAnsi="Times New Roman" w:cs="Times New Roman"/>
          <w:sz w:val="24"/>
          <w:szCs w:val="24"/>
        </w:rPr>
        <w:br w:type="page"/>
      </w: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9180"/>
      </w:tblGrid>
      <w:tr w:rsidR="002341E8" w:rsidRPr="000F6688" w:rsidTr="00A31354">
        <w:tc>
          <w:tcPr>
            <w:tcW w:w="9180" w:type="dxa"/>
          </w:tcPr>
          <w:p w:rsidR="002341E8" w:rsidRPr="000F6688" w:rsidRDefault="002341E8" w:rsidP="007163E3">
            <w:pPr>
              <w:pStyle w:val="ListParagraph"/>
              <w:widowControl w:val="0"/>
              <w:spacing w:line="240" w:lineRule="exact"/>
              <w:ind w:left="0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</w:pPr>
          </w:p>
          <w:p w:rsidR="00FB3F0A" w:rsidRPr="000F6688" w:rsidRDefault="00FB3F0A" w:rsidP="007163E3">
            <w:pPr>
              <w:spacing w:line="24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</w:pPr>
            <w:r w:rsidRPr="000F6688"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  <w:t>問題</w:t>
            </w:r>
            <w:r w:rsidR="009050C8" w:rsidRPr="000F6688"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  <w:t>3</w:t>
            </w:r>
          </w:p>
          <w:p w:rsidR="00FB3F0A" w:rsidRPr="000F6688" w:rsidRDefault="00FB3F0A" w:rsidP="007163E3">
            <w:pPr>
              <w:spacing w:line="24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</w:pPr>
          </w:p>
          <w:p w:rsidR="002119BC" w:rsidRPr="000F6688" w:rsidRDefault="002119BC" w:rsidP="002119BC">
            <w:pPr>
              <w:pStyle w:val="ListParagraph"/>
              <w:spacing w:line="260" w:lineRule="exact"/>
              <w:ind w:left="0"/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0F6688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你</w:t>
            </w:r>
            <w:r w:rsidRPr="000F6688">
              <w:rPr>
                <w:rFonts w:ascii="Times New Roman" w:eastAsia="DFKai-SB" w:hAnsi="Times New Roman" w:cs="Times New Roman"/>
                <w:sz w:val="24"/>
                <w:szCs w:val="24"/>
              </w:rPr>
              <w:t>是否同意為客戶提供充分的披露以便他們能夠在購買保險時做出</w:t>
            </w:r>
            <w:r w:rsidRPr="000F6688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知情</w:t>
            </w:r>
            <w:r w:rsidRPr="000F6688">
              <w:rPr>
                <w:rFonts w:ascii="Times New Roman" w:eastAsia="DFKai-SB" w:hAnsi="Times New Roman" w:cs="Times New Roman"/>
                <w:sz w:val="24"/>
                <w:szCs w:val="24"/>
              </w:rPr>
              <w:t>的決定，是</w:t>
            </w:r>
            <w:r w:rsidRPr="000F6688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應該包括</w:t>
            </w:r>
            <w:r w:rsidRPr="000F6688">
              <w:rPr>
                <w:rFonts w:ascii="Times New Roman" w:eastAsia="DFKai-SB" w:hAnsi="Times New Roman" w:cs="Times New Roman"/>
                <w:sz w:val="24"/>
                <w:szCs w:val="24"/>
              </w:rPr>
              <w:t>在《</w:t>
            </w:r>
            <w:r w:rsidRPr="000F6688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經紀</w:t>
            </w:r>
            <w:r w:rsidRPr="000F6688">
              <w:rPr>
                <w:rFonts w:ascii="Times New Roman" w:eastAsia="DFKai-SB" w:hAnsi="Times New Roman" w:cs="Times New Roman"/>
                <w:sz w:val="24"/>
                <w:szCs w:val="24"/>
              </w:rPr>
              <w:t>守則》中的重要原則？</w:t>
            </w:r>
          </w:p>
          <w:p w:rsidR="002341E8" w:rsidRPr="000F6688" w:rsidRDefault="002341E8" w:rsidP="00A56413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2341E8" w:rsidRPr="000F6688" w:rsidRDefault="002341E8" w:rsidP="00A56413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0C16E2" w:rsidRPr="000F6688" w:rsidRDefault="000C16E2" w:rsidP="00A56413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2341E8" w:rsidRDefault="002341E8" w:rsidP="00A56413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42193E" w:rsidRPr="000F6688" w:rsidRDefault="0042193E" w:rsidP="00A56413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2341E8" w:rsidRPr="000F6688" w:rsidRDefault="002341E8" w:rsidP="00A56413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2341E8" w:rsidRPr="000F6688" w:rsidTr="00A31354">
        <w:tc>
          <w:tcPr>
            <w:tcW w:w="9180" w:type="dxa"/>
          </w:tcPr>
          <w:p w:rsidR="002341E8" w:rsidRPr="000F6688" w:rsidRDefault="002341E8" w:rsidP="007163E3">
            <w:pPr>
              <w:pStyle w:val="ListParagraph"/>
              <w:widowControl w:val="0"/>
              <w:spacing w:line="240" w:lineRule="exact"/>
              <w:ind w:hanging="720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</w:pPr>
          </w:p>
          <w:p w:rsidR="00FB3F0A" w:rsidRPr="000F6688" w:rsidRDefault="00FB3F0A" w:rsidP="007163E3">
            <w:pPr>
              <w:spacing w:line="24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</w:pPr>
            <w:r w:rsidRPr="000F6688">
              <w:rPr>
                <w:rFonts w:ascii="Times New Roman" w:eastAsia="DFKai-SB" w:hAnsi="Times New Roman" w:cs="Times New Roman"/>
                <w:sz w:val="24"/>
                <w:szCs w:val="24"/>
                <w:u w:val="single"/>
                <w:lang w:eastAsia="zh-CN"/>
              </w:rPr>
              <w:t>問題</w:t>
            </w:r>
            <w:r w:rsidR="009050C8" w:rsidRPr="000F6688"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  <w:t>4</w:t>
            </w:r>
          </w:p>
          <w:p w:rsidR="00FB3F0A" w:rsidRPr="000F6688" w:rsidRDefault="00FB3F0A" w:rsidP="007163E3">
            <w:pPr>
              <w:spacing w:line="240" w:lineRule="exact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</w:pPr>
          </w:p>
          <w:p w:rsidR="002119BC" w:rsidRPr="000F6688" w:rsidRDefault="002119BC" w:rsidP="002119BC">
            <w:pPr>
              <w:pStyle w:val="ListParagraph"/>
              <w:spacing w:line="260" w:lineRule="exact"/>
              <w:ind w:left="0"/>
              <w:jc w:val="both"/>
              <w:rPr>
                <w:rFonts w:ascii="Times New Roman" w:eastAsia="DFKai-SB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0F6688">
              <w:rPr>
                <w:rFonts w:ascii="Times New Roman" w:eastAsia="DFKai-SB" w:hAnsi="Times New Roman" w:cs="Times New Roman"/>
                <w:color w:val="212121"/>
                <w:sz w:val="24"/>
                <w:szCs w:val="24"/>
                <w:shd w:val="clear" w:color="auto" w:fill="FFFFFF"/>
                <w:lang w:eastAsia="zh-HK"/>
              </w:rPr>
              <w:t>你</w:t>
            </w:r>
            <w:r w:rsidRPr="000F6688">
              <w:rPr>
                <w:rFonts w:ascii="Times New Roman" w:eastAsia="DFKai-SB" w:hAnsi="Times New Roman" w:cs="Times New Roman"/>
                <w:color w:val="212121"/>
                <w:sz w:val="24"/>
                <w:szCs w:val="24"/>
                <w:shd w:val="clear" w:color="auto" w:fill="FFFFFF"/>
              </w:rPr>
              <w:t>是否同意</w:t>
            </w:r>
            <w:r w:rsidRPr="000F6688">
              <w:rPr>
                <w:rFonts w:ascii="Times New Roman" w:eastAsia="DFKai-SB" w:hAnsi="Times New Roman" w:cs="Times New Roman"/>
                <w:color w:val="212121"/>
                <w:sz w:val="24"/>
                <w:szCs w:val="24"/>
                <w:shd w:val="clear" w:color="auto" w:fill="FFFFFF"/>
                <w:lang w:eastAsia="zh-HK"/>
              </w:rPr>
              <w:t>資料</w:t>
            </w:r>
            <w:r w:rsidRPr="000F6688">
              <w:rPr>
                <w:rFonts w:ascii="Times New Roman" w:eastAsia="DFKai-SB" w:hAnsi="Times New Roman" w:cs="Times New Roman"/>
                <w:color w:val="212121"/>
                <w:sz w:val="24"/>
                <w:szCs w:val="24"/>
                <w:shd w:val="clear" w:color="auto" w:fill="FFFFFF"/>
              </w:rPr>
              <w:t>披露是</w:t>
            </w:r>
            <w:r w:rsidRPr="000F6688">
              <w:rPr>
                <w:rFonts w:ascii="Times New Roman" w:eastAsia="DFKai-SB" w:hAnsi="Times New Roman" w:cs="Times New Roman"/>
                <w:color w:val="212121"/>
                <w:sz w:val="24"/>
                <w:szCs w:val="24"/>
                <w:shd w:val="clear" w:color="auto" w:fill="FFFFFF"/>
                <w:lang w:eastAsia="zh-HK"/>
              </w:rPr>
              <w:t>持牌</w:t>
            </w:r>
            <w:r w:rsidRPr="000F6688">
              <w:rPr>
                <w:rFonts w:ascii="Times New Roman" w:eastAsia="DFKai-SB" w:hAnsi="Times New Roman" w:cs="Times New Roman"/>
                <w:color w:val="212121"/>
                <w:sz w:val="24"/>
                <w:szCs w:val="24"/>
                <w:shd w:val="clear" w:color="auto" w:fill="FFFFFF"/>
              </w:rPr>
              <w:t>保險經紀管理潛在利益衝突的重要機制，</w:t>
            </w:r>
            <w:r w:rsidRPr="000F6688">
              <w:rPr>
                <w:rFonts w:ascii="Times New Roman" w:eastAsia="DFKai-SB" w:hAnsi="Times New Roman" w:cs="Times New Roman"/>
                <w:color w:val="212121"/>
                <w:sz w:val="24"/>
                <w:szCs w:val="24"/>
                <w:shd w:val="clear" w:color="auto" w:fill="FFFFFF"/>
                <w:lang w:eastAsia="zh-HK"/>
              </w:rPr>
              <w:t>並且</w:t>
            </w:r>
            <w:r w:rsidRPr="000F6688">
              <w:rPr>
                <w:rFonts w:ascii="Times New Roman" w:eastAsia="DFKai-SB" w:hAnsi="Times New Roman" w:cs="Times New Roman"/>
                <w:color w:val="212121"/>
                <w:sz w:val="24"/>
                <w:szCs w:val="24"/>
                <w:shd w:val="clear" w:color="auto" w:fill="FFFFFF"/>
              </w:rPr>
              <w:t>保險經紀應在此方面</w:t>
            </w:r>
            <w:r w:rsidRPr="000F6688">
              <w:rPr>
                <w:rFonts w:ascii="Times New Roman" w:eastAsia="DFKai-SB" w:hAnsi="Times New Roman" w:cs="Times New Roman"/>
                <w:color w:val="212121"/>
                <w:sz w:val="24"/>
                <w:szCs w:val="24"/>
                <w:shd w:val="clear" w:color="auto" w:fill="FFFFFF"/>
                <w:lang w:eastAsia="zh-HK"/>
              </w:rPr>
              <w:t>作</w:t>
            </w:r>
            <w:r w:rsidRPr="000F6688">
              <w:rPr>
                <w:rFonts w:ascii="Times New Roman" w:eastAsia="DFKai-SB" w:hAnsi="Times New Roman" w:cs="Times New Roman"/>
                <w:color w:val="212121"/>
                <w:sz w:val="24"/>
                <w:szCs w:val="24"/>
                <w:shd w:val="clear" w:color="auto" w:fill="FFFFFF"/>
              </w:rPr>
              <w:t>出披露</w:t>
            </w:r>
            <w:r w:rsidRPr="000F6688">
              <w:rPr>
                <w:rFonts w:ascii="Times New Roman" w:eastAsia="DFKai-SB" w:hAnsi="Times New Roman" w:cs="Times New Roman"/>
                <w:color w:val="212121"/>
                <w:sz w:val="24"/>
                <w:szCs w:val="24"/>
                <w:shd w:val="clear" w:color="auto" w:fill="FFFFFF"/>
                <w:lang w:eastAsia="zh-HK"/>
              </w:rPr>
              <w:t>的</w:t>
            </w:r>
            <w:r w:rsidRPr="000F6688">
              <w:rPr>
                <w:rFonts w:ascii="Times New Roman" w:eastAsia="DFKai-SB" w:hAnsi="Times New Roman" w:cs="Times New Roman"/>
                <w:color w:val="212121"/>
                <w:sz w:val="24"/>
                <w:szCs w:val="24"/>
                <w:shd w:val="clear" w:color="auto" w:fill="FFFFFF"/>
              </w:rPr>
              <w:t>標準應</w:t>
            </w:r>
            <w:r w:rsidRPr="000F6688">
              <w:rPr>
                <w:rFonts w:ascii="Times New Roman" w:eastAsia="DFKai-SB" w:hAnsi="Times New Roman" w:cs="Times New Roman"/>
                <w:color w:val="212121"/>
                <w:sz w:val="24"/>
                <w:szCs w:val="24"/>
                <w:shd w:val="clear" w:color="auto" w:fill="FFFFFF"/>
                <w:lang w:eastAsia="zh-HK"/>
              </w:rPr>
              <w:t>該</w:t>
            </w:r>
            <w:r w:rsidRPr="000F6688">
              <w:rPr>
                <w:rFonts w:ascii="Times New Roman" w:eastAsia="DFKai-SB" w:hAnsi="Times New Roman" w:cs="Times New Roman"/>
                <w:color w:val="212121"/>
                <w:sz w:val="24"/>
                <w:szCs w:val="24"/>
                <w:shd w:val="clear" w:color="auto" w:fill="FFFFFF"/>
              </w:rPr>
              <w:t>包</w:t>
            </w:r>
            <w:r w:rsidRPr="000F6688">
              <w:rPr>
                <w:rFonts w:ascii="Times New Roman" w:eastAsia="DFKai-SB" w:hAnsi="Times New Roman" w:cs="Times New Roman"/>
                <w:color w:val="212121"/>
                <w:sz w:val="24"/>
                <w:szCs w:val="24"/>
                <w:shd w:val="clear" w:color="auto" w:fill="FFFFFF"/>
                <w:lang w:eastAsia="zh-HK"/>
              </w:rPr>
              <w:t>括</w:t>
            </w:r>
            <w:r w:rsidRPr="000F6688">
              <w:rPr>
                <w:rFonts w:ascii="Times New Roman" w:eastAsia="DFKai-SB" w:hAnsi="Times New Roman" w:cs="Times New Roman"/>
                <w:color w:val="212121"/>
                <w:sz w:val="24"/>
                <w:szCs w:val="24"/>
                <w:shd w:val="clear" w:color="auto" w:fill="FFFFFF"/>
              </w:rPr>
              <w:t>在</w:t>
            </w:r>
            <w:r w:rsidRPr="000F6688">
              <w:rPr>
                <w:rFonts w:ascii="Times New Roman" w:eastAsia="DFKai-SB" w:hAnsi="Times New Roman" w:cs="Times New Roman"/>
                <w:sz w:val="24"/>
                <w:szCs w:val="24"/>
              </w:rPr>
              <w:t>《</w:t>
            </w:r>
            <w:r w:rsidRPr="000F6688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經紀</w:t>
            </w:r>
            <w:r w:rsidRPr="000F6688">
              <w:rPr>
                <w:rFonts w:ascii="Times New Roman" w:eastAsia="DFKai-SB" w:hAnsi="Times New Roman" w:cs="Times New Roman"/>
                <w:sz w:val="24"/>
                <w:szCs w:val="24"/>
              </w:rPr>
              <w:t>守則》</w:t>
            </w:r>
            <w:r w:rsidRPr="000F6688">
              <w:rPr>
                <w:rFonts w:ascii="Times New Roman" w:eastAsia="DFKai-SB" w:hAnsi="Times New Roman" w:cs="Times New Roman"/>
                <w:color w:val="212121"/>
                <w:sz w:val="24"/>
                <w:szCs w:val="24"/>
                <w:shd w:val="clear" w:color="auto" w:fill="FFFFFF"/>
              </w:rPr>
              <w:t>中？</w:t>
            </w:r>
          </w:p>
          <w:p w:rsidR="002341E8" w:rsidRPr="000F6688" w:rsidRDefault="002341E8" w:rsidP="00A56413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2341E8" w:rsidRPr="000F6688" w:rsidRDefault="002341E8" w:rsidP="00A56413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2341E8" w:rsidRPr="000F6688" w:rsidRDefault="002341E8" w:rsidP="00A56413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2341E8" w:rsidRPr="000F6688" w:rsidRDefault="002341E8" w:rsidP="00A56413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2341E8" w:rsidRDefault="002341E8" w:rsidP="00A56413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42193E" w:rsidRPr="000F6688" w:rsidRDefault="0042193E" w:rsidP="00A56413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2341E8" w:rsidRPr="000F6688" w:rsidTr="00A31354">
        <w:tc>
          <w:tcPr>
            <w:tcW w:w="9180" w:type="dxa"/>
          </w:tcPr>
          <w:p w:rsidR="000C16E2" w:rsidRPr="000F6688" w:rsidRDefault="000C16E2" w:rsidP="007163E3">
            <w:pPr>
              <w:widowControl w:val="0"/>
              <w:spacing w:line="240" w:lineRule="exact"/>
              <w:ind w:left="-101" w:firstLine="101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  <w:lang w:eastAsia="zh-CN"/>
              </w:rPr>
            </w:pPr>
          </w:p>
          <w:p w:rsidR="00FB3F0A" w:rsidRPr="000F6688" w:rsidRDefault="00FB3F0A" w:rsidP="007163E3">
            <w:pPr>
              <w:widowControl w:val="0"/>
              <w:spacing w:line="240" w:lineRule="exact"/>
              <w:ind w:left="-101" w:firstLine="101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</w:pPr>
            <w:r w:rsidRPr="000F6688">
              <w:rPr>
                <w:rFonts w:ascii="Times New Roman" w:eastAsia="DFKai-SB" w:hAnsi="Times New Roman" w:cs="Times New Roman"/>
                <w:sz w:val="24"/>
                <w:szCs w:val="24"/>
                <w:u w:val="single"/>
                <w:lang w:eastAsia="zh-CN"/>
              </w:rPr>
              <w:t>問題</w:t>
            </w:r>
            <w:r w:rsidR="009050C8" w:rsidRPr="000F6688"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  <w:t>5</w:t>
            </w:r>
          </w:p>
          <w:p w:rsidR="00FB3F0A" w:rsidRPr="000F6688" w:rsidRDefault="00FB3F0A" w:rsidP="007163E3">
            <w:pPr>
              <w:widowControl w:val="0"/>
              <w:spacing w:line="240" w:lineRule="exact"/>
              <w:ind w:left="-101" w:firstLine="101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</w:pPr>
          </w:p>
          <w:p w:rsidR="002119BC" w:rsidRPr="000F6688" w:rsidRDefault="002119BC" w:rsidP="002119BC">
            <w:pPr>
              <w:pStyle w:val="ListParagraph"/>
              <w:spacing w:line="260" w:lineRule="exact"/>
              <w:ind w:left="0"/>
              <w:jc w:val="both"/>
              <w:rPr>
                <w:rFonts w:ascii="Times New Roman" w:eastAsia="DFKai-SB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0F6688">
              <w:rPr>
                <w:rFonts w:ascii="Times New Roman" w:eastAsia="DFKai-SB" w:hAnsi="Times New Roman" w:cs="Times New Roman"/>
                <w:color w:val="212121"/>
                <w:sz w:val="24"/>
                <w:szCs w:val="24"/>
                <w:shd w:val="clear" w:color="auto" w:fill="FFFFFF"/>
                <w:lang w:eastAsia="zh-HK"/>
              </w:rPr>
              <w:t>你</w:t>
            </w:r>
            <w:r w:rsidRPr="000F6688">
              <w:rPr>
                <w:rFonts w:ascii="Times New Roman" w:eastAsia="DFKai-SB" w:hAnsi="Times New Roman" w:cs="Times New Roman"/>
                <w:color w:val="212121"/>
                <w:sz w:val="24"/>
                <w:szCs w:val="24"/>
                <w:shd w:val="clear" w:color="auto" w:fill="FFFFFF"/>
              </w:rPr>
              <w:t>是否同意</w:t>
            </w:r>
            <w:r w:rsidRPr="000F6688">
              <w:rPr>
                <w:rFonts w:ascii="Times New Roman" w:eastAsia="DFKai-SB" w:hAnsi="Times New Roman" w:cs="Times New Roman"/>
                <w:color w:val="212121"/>
                <w:sz w:val="24"/>
                <w:szCs w:val="24"/>
              </w:rPr>
              <w:t>持牌保險經紀公司</w:t>
            </w:r>
            <w:r w:rsidRPr="000F6688">
              <w:rPr>
                <w:rFonts w:ascii="Times New Roman" w:eastAsia="DFKai-SB" w:hAnsi="Times New Roman" w:cs="Times New Roman"/>
                <w:color w:val="212121"/>
                <w:sz w:val="24"/>
                <w:szCs w:val="24"/>
                <w:shd w:val="clear" w:color="auto" w:fill="FFFFFF"/>
              </w:rPr>
              <w:t>與其客戶簽訂書面協議</w:t>
            </w:r>
            <w:r w:rsidRPr="000F6688">
              <w:rPr>
                <w:rFonts w:ascii="Times New Roman" w:eastAsia="DFKai-SB" w:hAnsi="Times New Roman" w:cs="Times New Roman"/>
                <w:color w:val="212121"/>
                <w:sz w:val="24"/>
                <w:szCs w:val="24"/>
                <w:shd w:val="clear" w:color="auto" w:fill="FFFFFF"/>
                <w:lang w:eastAsia="zh-HK"/>
              </w:rPr>
              <w:t>是良好的</w:t>
            </w:r>
            <w:r w:rsidRPr="000F6688">
              <w:rPr>
                <w:rFonts w:ascii="Times New Roman" w:eastAsia="DFKai-SB" w:hAnsi="Times New Roman" w:cs="Times New Roman"/>
                <w:sz w:val="24"/>
                <w:szCs w:val="24"/>
              </w:rPr>
              <w:t>慣例，</w:t>
            </w:r>
            <w:r w:rsidRPr="000F6688">
              <w:rPr>
                <w:rFonts w:ascii="Times New Roman" w:eastAsia="DFKai-SB" w:hAnsi="Times New Roman" w:cs="Times New Roman"/>
                <w:color w:val="212121"/>
                <w:sz w:val="24"/>
                <w:szCs w:val="24"/>
                <w:shd w:val="clear" w:color="auto" w:fill="FFFFFF"/>
              </w:rPr>
              <w:t>以及</w:t>
            </w:r>
            <w:r w:rsidRPr="000F6688">
              <w:rPr>
                <w:rFonts w:ascii="Times New Roman" w:eastAsia="DFKai-SB" w:hAnsi="Times New Roman" w:cs="Times New Roman"/>
                <w:sz w:val="24"/>
                <w:szCs w:val="24"/>
              </w:rPr>
              <w:t>《</w:t>
            </w:r>
            <w:r w:rsidRPr="000F6688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經紀</w:t>
            </w:r>
            <w:r w:rsidRPr="000F6688">
              <w:rPr>
                <w:rFonts w:ascii="Times New Roman" w:eastAsia="DFKai-SB" w:hAnsi="Times New Roman" w:cs="Times New Roman"/>
                <w:sz w:val="24"/>
                <w:szCs w:val="24"/>
              </w:rPr>
              <w:t>守則》</w:t>
            </w:r>
            <w:r w:rsidRPr="000F6688">
              <w:rPr>
                <w:rFonts w:ascii="Times New Roman" w:eastAsia="DFKai-SB" w:hAnsi="Times New Roman" w:cs="Times New Roman"/>
                <w:color w:val="212121"/>
                <w:sz w:val="24"/>
                <w:szCs w:val="24"/>
                <w:shd w:val="clear" w:color="auto" w:fill="FFFFFF"/>
              </w:rPr>
              <w:t>應</w:t>
            </w:r>
            <w:r w:rsidRPr="000F6688">
              <w:rPr>
                <w:rFonts w:ascii="Times New Roman" w:eastAsia="DFKai-SB" w:hAnsi="Times New Roman" w:cs="Times New Roman"/>
                <w:color w:val="212121"/>
                <w:sz w:val="24"/>
                <w:szCs w:val="24"/>
                <w:shd w:val="clear" w:color="auto" w:fill="FFFFFF"/>
                <w:lang w:eastAsia="zh-HK"/>
              </w:rPr>
              <w:t>該包括該</w:t>
            </w:r>
            <w:r w:rsidRPr="000F6688">
              <w:rPr>
                <w:rFonts w:ascii="Times New Roman" w:eastAsia="DFKai-SB" w:hAnsi="Times New Roman" w:cs="Times New Roman"/>
                <w:sz w:val="24"/>
                <w:szCs w:val="24"/>
              </w:rPr>
              <w:t>慣例</w:t>
            </w:r>
            <w:r w:rsidRPr="000F6688">
              <w:rPr>
                <w:rFonts w:ascii="Times New Roman" w:eastAsia="DFKai-SB" w:hAnsi="Times New Roman" w:cs="Times New Roman"/>
                <w:color w:val="212121"/>
                <w:sz w:val="24"/>
                <w:szCs w:val="24"/>
                <w:shd w:val="clear" w:color="auto" w:fill="FFFFFF"/>
                <w:lang w:eastAsia="zh-HK"/>
              </w:rPr>
              <w:t>的規定</w:t>
            </w:r>
            <w:r w:rsidRPr="000F6688">
              <w:rPr>
                <w:rFonts w:ascii="Times New Roman" w:eastAsia="DFKai-SB" w:hAnsi="Times New Roman" w:cs="Times New Roman"/>
                <w:color w:val="212121"/>
                <w:sz w:val="24"/>
                <w:szCs w:val="24"/>
                <w:shd w:val="clear" w:color="auto" w:fill="FFFFFF"/>
              </w:rPr>
              <w:t>？</w:t>
            </w:r>
          </w:p>
          <w:p w:rsidR="002341E8" w:rsidRPr="000F6688" w:rsidRDefault="002341E8" w:rsidP="00A56413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2341E8" w:rsidRPr="000F6688" w:rsidRDefault="002341E8" w:rsidP="00A56413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2341E8" w:rsidRPr="000F6688" w:rsidRDefault="002341E8" w:rsidP="00A56413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2341E8" w:rsidRDefault="002341E8" w:rsidP="00A56413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42193E" w:rsidRPr="000F6688" w:rsidRDefault="0042193E" w:rsidP="00A56413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2341E8" w:rsidRPr="000F6688" w:rsidRDefault="002341E8" w:rsidP="00A56413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9050C8" w:rsidRPr="000F6688" w:rsidTr="00A31354">
        <w:tc>
          <w:tcPr>
            <w:tcW w:w="9180" w:type="dxa"/>
          </w:tcPr>
          <w:p w:rsidR="009050C8" w:rsidRPr="000F6688" w:rsidRDefault="009050C8" w:rsidP="007163E3">
            <w:pPr>
              <w:widowControl w:val="0"/>
              <w:spacing w:line="240" w:lineRule="exact"/>
              <w:ind w:left="-101" w:firstLine="101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  <w:lang w:eastAsia="zh-CN"/>
              </w:rPr>
            </w:pPr>
          </w:p>
          <w:p w:rsidR="009050C8" w:rsidRPr="000F6688" w:rsidRDefault="009050C8" w:rsidP="007163E3">
            <w:pPr>
              <w:widowControl w:val="0"/>
              <w:spacing w:line="240" w:lineRule="exact"/>
              <w:ind w:left="-101" w:firstLine="101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</w:pPr>
            <w:r w:rsidRPr="000F6688">
              <w:rPr>
                <w:rFonts w:ascii="Times New Roman" w:eastAsia="DFKai-SB" w:hAnsi="Times New Roman" w:cs="Times New Roman"/>
                <w:sz w:val="24"/>
                <w:szCs w:val="24"/>
                <w:u w:val="single"/>
                <w:lang w:eastAsia="zh-CN"/>
              </w:rPr>
              <w:t>問題</w:t>
            </w:r>
            <w:r w:rsidRPr="000F6688"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  <w:t>6</w:t>
            </w:r>
          </w:p>
          <w:p w:rsidR="009050C8" w:rsidRPr="000F6688" w:rsidRDefault="009050C8" w:rsidP="007163E3">
            <w:pPr>
              <w:widowControl w:val="0"/>
              <w:spacing w:line="240" w:lineRule="exact"/>
              <w:ind w:left="-101" w:firstLine="101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</w:rPr>
            </w:pPr>
          </w:p>
          <w:p w:rsidR="002119BC" w:rsidRPr="000F6688" w:rsidRDefault="00E226EA" w:rsidP="002119BC">
            <w:pPr>
              <w:pStyle w:val="ListParagraph"/>
              <w:spacing w:line="260" w:lineRule="exact"/>
              <w:ind w:left="0"/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0F6688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你</w:t>
            </w:r>
            <w:r w:rsidR="002119BC" w:rsidRPr="000F6688">
              <w:rPr>
                <w:rFonts w:ascii="Times New Roman" w:eastAsia="DFKai-SB" w:hAnsi="Times New Roman" w:cs="Times New Roman"/>
                <w:sz w:val="24"/>
                <w:szCs w:val="24"/>
              </w:rPr>
              <w:t>是否同意《經紀守則》應載列持牌保險</w:t>
            </w:r>
            <w:r w:rsidR="002119BC" w:rsidRPr="000F6688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經紀公司</w:t>
            </w:r>
            <w:r w:rsidR="002119BC" w:rsidRPr="000F6688">
              <w:rPr>
                <w:rFonts w:ascii="Times New Roman" w:eastAsia="DFKai-SB" w:hAnsi="Times New Roman" w:cs="Times New Roman"/>
                <w:sz w:val="24"/>
                <w:szCs w:val="24"/>
              </w:rPr>
              <w:t>應採納的</w:t>
            </w:r>
            <w:r w:rsidR="002119BC" w:rsidRPr="000F6688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管</w:t>
            </w:r>
            <w:r w:rsidR="002119BC" w:rsidRPr="000F6688">
              <w:rPr>
                <w:rFonts w:ascii="Times New Roman" w:eastAsia="DFKai-SB" w:hAnsi="Times New Roman" w:cs="Times New Roman"/>
                <w:sz w:val="24"/>
                <w:szCs w:val="24"/>
              </w:rPr>
              <w:t>治、管控及程序的規定（根據《經紀守則》</w:t>
            </w:r>
            <w:r w:rsidR="002119BC" w:rsidRPr="000F6688">
              <w:rPr>
                <w:rFonts w:ascii="Times New Roman" w:eastAsia="DFKai-SB" w:hAnsi="Times New Roman" w:cs="Times New Roman"/>
                <w:sz w:val="24"/>
                <w:szCs w:val="24"/>
              </w:rPr>
              <w:t>D</w:t>
            </w:r>
            <w:r w:rsidR="002119BC" w:rsidRPr="000F6688">
              <w:rPr>
                <w:rFonts w:ascii="Times New Roman" w:eastAsia="DFKai-SB" w:hAnsi="Times New Roman" w:cs="Times New Roman"/>
                <w:sz w:val="24"/>
                <w:szCs w:val="24"/>
              </w:rPr>
              <w:t>部分）？</w:t>
            </w:r>
            <w:r w:rsidRPr="000F6688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你</w:t>
            </w:r>
            <w:r w:rsidR="002119BC" w:rsidRPr="000F6688">
              <w:rPr>
                <w:rFonts w:ascii="Times New Roman" w:eastAsia="DFKai-SB" w:hAnsi="Times New Roman" w:cs="Times New Roman"/>
                <w:sz w:val="24"/>
                <w:szCs w:val="24"/>
              </w:rPr>
              <w:t>是否同意持牌保險</w:t>
            </w:r>
            <w:r w:rsidR="002119BC" w:rsidRPr="000F6688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經紀公司</w:t>
            </w:r>
            <w:r w:rsidR="002119BC" w:rsidRPr="000F6688">
              <w:rPr>
                <w:rFonts w:ascii="Times New Roman" w:eastAsia="DFKai-SB" w:hAnsi="Times New Roman" w:cs="Times New Roman"/>
                <w:sz w:val="24"/>
                <w:szCs w:val="24"/>
              </w:rPr>
              <w:t>應遵循該等規定，以確保</w:t>
            </w:r>
            <w:r w:rsidR="002119BC" w:rsidRPr="000F6688">
              <w:rPr>
                <w:rFonts w:ascii="Times New Roman" w:eastAsia="DFKai-SB" w:hAnsi="Times New Roman" w:cs="Times New Roman"/>
                <w:sz w:val="24"/>
                <w:szCs w:val="24"/>
                <w:lang w:eastAsia="zh-HK"/>
              </w:rPr>
              <w:t>經紀公司</w:t>
            </w:r>
            <w:r w:rsidR="002119BC" w:rsidRPr="000F6688">
              <w:rPr>
                <w:rFonts w:ascii="Times New Roman" w:eastAsia="DFKai-SB" w:hAnsi="Times New Roman" w:cs="Times New Roman"/>
                <w:sz w:val="24"/>
                <w:szCs w:val="24"/>
              </w:rPr>
              <w:t>及其委任持牌保險業務代表（經紀）遵守《經紀守則》中的一般原則、標準及常規？</w:t>
            </w:r>
          </w:p>
          <w:p w:rsidR="009050C8" w:rsidRDefault="009050C8" w:rsidP="009050C8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42193E" w:rsidRPr="000F6688" w:rsidRDefault="0042193E" w:rsidP="009050C8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9050C8" w:rsidRPr="000F6688" w:rsidRDefault="009050C8" w:rsidP="009050C8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9050C8" w:rsidRPr="000F6688" w:rsidRDefault="009050C8" w:rsidP="009050C8">
            <w:pPr>
              <w:jc w:val="both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  <w:p w:rsidR="009050C8" w:rsidRPr="000F6688" w:rsidRDefault="009050C8" w:rsidP="000C16E2">
            <w:pPr>
              <w:widowControl w:val="0"/>
              <w:ind w:left="-106" w:firstLine="106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  <w:lang w:eastAsia="zh-CN"/>
              </w:rPr>
            </w:pPr>
          </w:p>
          <w:p w:rsidR="009050C8" w:rsidRPr="000F6688" w:rsidRDefault="009050C8" w:rsidP="000C16E2">
            <w:pPr>
              <w:widowControl w:val="0"/>
              <w:ind w:left="-106" w:firstLine="106"/>
              <w:jc w:val="both"/>
              <w:rPr>
                <w:rFonts w:ascii="Times New Roman" w:eastAsia="DFKai-SB" w:hAnsi="Times New Roman" w:cs="Times New Roman"/>
                <w:sz w:val="24"/>
                <w:szCs w:val="24"/>
                <w:u w:val="single"/>
                <w:lang w:eastAsia="zh-CN"/>
              </w:rPr>
            </w:pPr>
          </w:p>
        </w:tc>
      </w:tr>
    </w:tbl>
    <w:p w:rsidR="002341E8" w:rsidRPr="000F6688" w:rsidRDefault="002341E8">
      <w:pPr>
        <w:rPr>
          <w:rFonts w:ascii="Times New Roman" w:eastAsia="DFKai-SB" w:hAnsi="Times New Roman" w:cs="Times New Roman"/>
          <w:sz w:val="24"/>
          <w:szCs w:val="24"/>
        </w:rPr>
      </w:pPr>
    </w:p>
    <w:sectPr w:rsidR="002341E8" w:rsidRPr="000F6688" w:rsidSect="0042193E">
      <w:footerReference w:type="default" r:id="rId7"/>
      <w:pgSz w:w="11906" w:h="16838" w:code="9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426" w:rsidRDefault="000E0426">
      <w:pPr>
        <w:spacing w:after="0" w:line="240" w:lineRule="auto"/>
      </w:pPr>
    </w:p>
  </w:endnote>
  <w:endnote w:type="continuationSeparator" w:id="0">
    <w:p w:rsidR="000E0426" w:rsidRDefault="000E04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87962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0C16E2" w:rsidRPr="00E226EA" w:rsidRDefault="000C16E2" w:rsidP="00E226EA">
        <w:pPr>
          <w:pStyle w:val="Footer"/>
          <w:jc w:val="center"/>
          <w:rPr>
            <w:rFonts w:ascii="Times New Roman" w:hAnsi="Times New Roman" w:cs="Times New Roman"/>
          </w:rPr>
        </w:pPr>
        <w:r w:rsidRPr="00E226EA">
          <w:rPr>
            <w:rFonts w:ascii="Times New Roman" w:hAnsi="Times New Roman" w:cs="Times New Roman"/>
          </w:rPr>
          <w:fldChar w:fldCharType="begin"/>
        </w:r>
        <w:r w:rsidRPr="00E226EA">
          <w:rPr>
            <w:rFonts w:ascii="Times New Roman" w:hAnsi="Times New Roman" w:cs="Times New Roman"/>
          </w:rPr>
          <w:instrText xml:space="preserve"> PAGE   \* MERGEFORMAT </w:instrText>
        </w:r>
        <w:r w:rsidRPr="00E226EA">
          <w:rPr>
            <w:rFonts w:ascii="Times New Roman" w:hAnsi="Times New Roman" w:cs="Times New Roman"/>
          </w:rPr>
          <w:fldChar w:fldCharType="separate"/>
        </w:r>
        <w:r w:rsidR="00775113">
          <w:rPr>
            <w:rFonts w:ascii="Times New Roman" w:hAnsi="Times New Roman" w:cs="Times New Roman"/>
            <w:noProof/>
          </w:rPr>
          <w:t>1</w:t>
        </w:r>
        <w:r w:rsidRPr="00E226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C16E2" w:rsidRDefault="000C1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426" w:rsidRDefault="000E0426">
      <w:pPr>
        <w:spacing w:after="0" w:line="240" w:lineRule="auto"/>
      </w:pPr>
    </w:p>
  </w:footnote>
  <w:footnote w:type="continuationSeparator" w:id="0">
    <w:p w:rsidR="000E0426" w:rsidRDefault="000E04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12DDA"/>
    <w:multiLevelType w:val="hybridMultilevel"/>
    <w:tmpl w:val="A1D03144"/>
    <w:lvl w:ilvl="0" w:tplc="351E2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83"/>
    <w:rsid w:val="00025F12"/>
    <w:rsid w:val="00040F94"/>
    <w:rsid w:val="00045DE4"/>
    <w:rsid w:val="000A4C4A"/>
    <w:rsid w:val="000C16E2"/>
    <w:rsid w:val="000E0426"/>
    <w:rsid w:val="000F6688"/>
    <w:rsid w:val="00130F12"/>
    <w:rsid w:val="001B6A2B"/>
    <w:rsid w:val="001C1B39"/>
    <w:rsid w:val="001C43DC"/>
    <w:rsid w:val="001C5868"/>
    <w:rsid w:val="002119BC"/>
    <w:rsid w:val="002341E8"/>
    <w:rsid w:val="003E4317"/>
    <w:rsid w:val="0042193E"/>
    <w:rsid w:val="00507A82"/>
    <w:rsid w:val="00513C17"/>
    <w:rsid w:val="005522DF"/>
    <w:rsid w:val="00570BE4"/>
    <w:rsid w:val="00713241"/>
    <w:rsid w:val="007163E3"/>
    <w:rsid w:val="00775113"/>
    <w:rsid w:val="007B3453"/>
    <w:rsid w:val="007D5630"/>
    <w:rsid w:val="007E209C"/>
    <w:rsid w:val="008871F0"/>
    <w:rsid w:val="008B46F4"/>
    <w:rsid w:val="009050C8"/>
    <w:rsid w:val="00914583"/>
    <w:rsid w:val="00990FFF"/>
    <w:rsid w:val="009A6CF0"/>
    <w:rsid w:val="00A114E3"/>
    <w:rsid w:val="00A1245E"/>
    <w:rsid w:val="00A31354"/>
    <w:rsid w:val="00A63964"/>
    <w:rsid w:val="00A85A86"/>
    <w:rsid w:val="00AC6DB4"/>
    <w:rsid w:val="00B9492D"/>
    <w:rsid w:val="00BB7129"/>
    <w:rsid w:val="00C00207"/>
    <w:rsid w:val="00C33C28"/>
    <w:rsid w:val="00C8496D"/>
    <w:rsid w:val="00CA1C35"/>
    <w:rsid w:val="00D26CE2"/>
    <w:rsid w:val="00D348F5"/>
    <w:rsid w:val="00E226EA"/>
    <w:rsid w:val="00E751DA"/>
    <w:rsid w:val="00EA6A1B"/>
    <w:rsid w:val="00EC280F"/>
    <w:rsid w:val="00EF6659"/>
    <w:rsid w:val="00F0564C"/>
    <w:rsid w:val="00F06856"/>
    <w:rsid w:val="00F206EA"/>
    <w:rsid w:val="00FA1365"/>
    <w:rsid w:val="00FB3F0A"/>
    <w:rsid w:val="00FE49DE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7A23A7-1E5A-45C4-872C-7517ABB8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583"/>
  </w:style>
  <w:style w:type="paragraph" w:styleId="Heading1">
    <w:name w:val="heading 1"/>
    <w:basedOn w:val="Normal"/>
    <w:next w:val="Normal"/>
    <w:link w:val="Heading1Char"/>
    <w:uiPriority w:val="9"/>
    <w:qFormat/>
    <w:rsid w:val="00FA1365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583"/>
    <w:pPr>
      <w:ind w:left="720"/>
      <w:contextualSpacing/>
    </w:pPr>
  </w:style>
  <w:style w:type="table" w:styleId="TableGrid">
    <w:name w:val="Table Grid"/>
    <w:basedOn w:val="TableNormal"/>
    <w:uiPriority w:val="39"/>
    <w:rsid w:val="00914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A13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E49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9DE"/>
  </w:style>
  <w:style w:type="paragraph" w:styleId="Footer">
    <w:name w:val="footer"/>
    <w:basedOn w:val="Normal"/>
    <w:link w:val="FooterChar"/>
    <w:uiPriority w:val="99"/>
    <w:unhideWhenUsed/>
    <w:rsid w:val="00FE49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9DE"/>
  </w:style>
  <w:style w:type="paragraph" w:styleId="BalloonText">
    <w:name w:val="Balloon Text"/>
    <w:basedOn w:val="Normal"/>
    <w:link w:val="BalloonTextChar"/>
    <w:uiPriority w:val="99"/>
    <w:semiHidden/>
    <w:unhideWhenUsed/>
    <w:rsid w:val="00A85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Insurance Authority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Horace LEE</dc:creator>
  <cp:keywords/>
  <dc:description/>
  <cp:lastModifiedBy>Vienne Wong</cp:lastModifiedBy>
  <cp:revision>2</cp:revision>
  <cp:lastPrinted>2019-03-27T10:22:00Z</cp:lastPrinted>
  <dcterms:created xsi:type="dcterms:W3CDTF">2019-03-28T03:30:00Z</dcterms:created>
  <dcterms:modified xsi:type="dcterms:W3CDTF">2019-03-28T03:30:00Z</dcterms:modified>
</cp:coreProperties>
</file>