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903D3" w14:textId="77777777" w:rsidR="00020B7E" w:rsidRDefault="00020B7E" w:rsidP="00020B7E">
      <w:pPr>
        <w:spacing w:after="0"/>
        <w:jc w:val="center"/>
        <w:rPr>
          <w:rFonts w:ascii="Times New Roman" w:eastAsia="Yu Gothic" w:hAnsi="Times New Roman" w:cs="Times New Roman"/>
          <w:b/>
          <w:bCs/>
          <w:sz w:val="28"/>
          <w:szCs w:val="28"/>
          <w:lang w:val="en-US" w:eastAsia="ja-JP"/>
        </w:rPr>
      </w:pPr>
    </w:p>
    <w:p w14:paraId="1CA9F491" w14:textId="3AC0F738" w:rsidR="00020B7E" w:rsidRPr="000C2369" w:rsidRDefault="00020B7E" w:rsidP="00020B7E">
      <w:pPr>
        <w:spacing w:after="0"/>
        <w:jc w:val="center"/>
        <w:rPr>
          <w:rFonts w:ascii="Times New Roman" w:eastAsia="DFKai-SB" w:hAnsi="Times New Roman" w:cs="Times New Roman"/>
          <w:b/>
          <w:bCs/>
          <w:sz w:val="28"/>
          <w:szCs w:val="28"/>
          <w:lang w:val="en-US" w:eastAsia="zh-TW"/>
        </w:rPr>
      </w:pPr>
      <w:r>
        <w:rPr>
          <w:rFonts w:ascii="Times New Roman" w:eastAsia="DFKai-SB" w:hAnsi="Times New Roman" w:cs="Times New Roman" w:hint="eastAsia"/>
          <w:b/>
          <w:bCs/>
          <w:sz w:val="28"/>
          <w:szCs w:val="28"/>
          <w:lang w:val="en-US" w:eastAsia="zh-TW"/>
        </w:rPr>
        <w:t>有關</w:t>
      </w:r>
      <w:r w:rsidRPr="000C2369">
        <w:rPr>
          <w:rFonts w:ascii="Times New Roman" w:eastAsia="DFKai-SB" w:hAnsi="Times New Roman" w:cs="Times New Roman"/>
          <w:b/>
          <w:bCs/>
          <w:sz w:val="28"/>
          <w:szCs w:val="28"/>
          <w:lang w:val="en-US" w:eastAsia="zh-TW"/>
        </w:rPr>
        <w:t>《檢討保費徵費及年費》</w:t>
      </w:r>
      <w:r w:rsidRPr="000C2369">
        <w:rPr>
          <w:rFonts w:ascii="Times New Roman" w:eastAsia="DFKai-SB" w:hAnsi="Times New Roman" w:cs="Times New Roman"/>
          <w:b/>
          <w:bCs/>
          <w:sz w:val="28"/>
          <w:szCs w:val="28"/>
          <w:lang w:val="en-US" w:eastAsia="zh-TW"/>
        </w:rPr>
        <w:t xml:space="preserve"> </w:t>
      </w:r>
      <w:r w:rsidRPr="000C2369">
        <w:rPr>
          <w:rFonts w:ascii="Times New Roman" w:eastAsia="DFKai-SB" w:hAnsi="Times New Roman" w:cs="Times New Roman"/>
          <w:b/>
          <w:bCs/>
          <w:sz w:val="28"/>
          <w:szCs w:val="28"/>
          <w:lang w:val="en-US" w:eastAsia="zh-TW"/>
        </w:rPr>
        <w:t>諮詢文件</w:t>
      </w:r>
      <w:r w:rsidRPr="000C2369">
        <w:rPr>
          <w:rFonts w:ascii="Times New Roman" w:eastAsia="DFKai-SB" w:hAnsi="Times New Roman" w:cs="Times New Roman"/>
          <w:b/>
          <w:bCs/>
          <w:sz w:val="28"/>
          <w:szCs w:val="28"/>
          <w:lang w:val="en-US" w:eastAsia="zh-TW"/>
        </w:rPr>
        <w:br/>
      </w:r>
      <w:r>
        <w:rPr>
          <w:rFonts w:ascii="Times New Roman" w:eastAsia="DFKai-SB" w:hAnsi="Times New Roman" w:cs="Times New Roman" w:hint="eastAsia"/>
          <w:b/>
          <w:bCs/>
          <w:sz w:val="28"/>
          <w:szCs w:val="28"/>
          <w:lang w:val="en-US" w:eastAsia="zh-TW"/>
        </w:rPr>
        <w:t>意見表格</w:t>
      </w:r>
    </w:p>
    <w:p w14:paraId="3F182628" w14:textId="77777777" w:rsidR="00020B7E" w:rsidRPr="000C2369" w:rsidRDefault="00020B7E" w:rsidP="00020B7E">
      <w:pPr>
        <w:spacing w:after="0"/>
        <w:jc w:val="center"/>
        <w:rPr>
          <w:rFonts w:ascii="Times New Roman" w:eastAsia="DFKai-SB" w:hAnsi="Times New Roman" w:cs="Times New Roman"/>
          <w:b/>
          <w:bCs/>
          <w:sz w:val="28"/>
          <w:szCs w:val="28"/>
          <w:lang w:val="en-US" w:eastAsia="zh-TW"/>
        </w:rPr>
      </w:pPr>
    </w:p>
    <w:p w14:paraId="1C7CB150" w14:textId="77777777" w:rsidR="00020B7E" w:rsidRPr="000C2369" w:rsidRDefault="00020B7E" w:rsidP="00020B7E">
      <w:pPr>
        <w:spacing w:after="0"/>
        <w:jc w:val="center"/>
        <w:rPr>
          <w:rFonts w:ascii="Times New Roman" w:eastAsia="DFKai-SB" w:hAnsi="Times New Roman" w:cs="Times New Roman"/>
          <w:i/>
          <w:iCs/>
          <w:sz w:val="28"/>
          <w:szCs w:val="28"/>
          <w:lang w:val="en-US" w:eastAsia="zh-TW"/>
        </w:rPr>
      </w:pPr>
      <w:r w:rsidRPr="000C2369">
        <w:rPr>
          <w:rFonts w:ascii="Times New Roman" w:eastAsia="DFKai-SB" w:hAnsi="Times New Roman" w:cs="Times New Roman"/>
          <w:i/>
          <w:iCs/>
          <w:sz w:val="28"/>
          <w:szCs w:val="28"/>
          <w:lang w:val="en-US" w:eastAsia="zh-TW"/>
        </w:rPr>
        <w:t>（意見須於</w:t>
      </w:r>
      <w:r w:rsidRPr="000C2369">
        <w:rPr>
          <w:rFonts w:ascii="Times New Roman" w:eastAsia="DFKai-SB" w:hAnsi="Times New Roman" w:cs="Times New Roman"/>
          <w:b/>
          <w:bCs/>
          <w:i/>
          <w:iCs/>
          <w:sz w:val="28"/>
          <w:szCs w:val="28"/>
          <w:lang w:val="en-US" w:eastAsia="zh-TW"/>
        </w:rPr>
        <w:t xml:space="preserve"> </w:t>
      </w:r>
      <w:r w:rsidRPr="005862D3">
        <w:rPr>
          <w:rFonts w:ascii="Times New Roman" w:eastAsia="DFKai-SB" w:hAnsi="Times New Roman" w:cs="Times New Roman"/>
          <w:b/>
          <w:bCs/>
          <w:i/>
          <w:iCs/>
          <w:sz w:val="28"/>
          <w:szCs w:val="28"/>
          <w:lang w:val="en-US" w:eastAsia="zh-TW"/>
        </w:rPr>
        <w:t xml:space="preserve">2026 </w:t>
      </w:r>
      <w:r w:rsidRPr="005862D3">
        <w:rPr>
          <w:rFonts w:ascii="Times New Roman" w:eastAsia="DFKai-SB" w:hAnsi="Times New Roman" w:cs="Times New Roman"/>
          <w:b/>
          <w:bCs/>
          <w:i/>
          <w:iCs/>
          <w:sz w:val="28"/>
          <w:szCs w:val="28"/>
          <w:lang w:val="en-US" w:eastAsia="zh-TW"/>
        </w:rPr>
        <w:t>年</w:t>
      </w:r>
      <w:r w:rsidRPr="005862D3">
        <w:rPr>
          <w:rFonts w:ascii="Times New Roman" w:eastAsia="DFKai-SB" w:hAnsi="Times New Roman" w:cs="Times New Roman"/>
          <w:b/>
          <w:bCs/>
          <w:i/>
          <w:iCs/>
          <w:sz w:val="28"/>
          <w:szCs w:val="28"/>
          <w:lang w:val="en-US" w:eastAsia="zh-TW"/>
        </w:rPr>
        <w:t xml:space="preserve"> 12</w:t>
      </w:r>
      <w:r w:rsidRPr="005862D3">
        <w:rPr>
          <w:rFonts w:ascii="Times New Roman" w:eastAsia="DFKai-SB" w:hAnsi="Times New Roman" w:cs="Times New Roman"/>
          <w:b/>
          <w:bCs/>
          <w:i/>
          <w:iCs/>
          <w:sz w:val="28"/>
          <w:szCs w:val="28"/>
          <w:lang w:val="en-US" w:eastAsia="zh-TW"/>
        </w:rPr>
        <w:t>月</w:t>
      </w:r>
      <w:r w:rsidRPr="005862D3">
        <w:rPr>
          <w:rFonts w:ascii="Times New Roman" w:eastAsia="DFKai-SB" w:hAnsi="Times New Roman" w:cs="Times New Roman"/>
          <w:b/>
          <w:bCs/>
          <w:i/>
          <w:iCs/>
          <w:sz w:val="28"/>
          <w:szCs w:val="28"/>
          <w:lang w:val="en-US" w:eastAsia="zh-TW"/>
        </w:rPr>
        <w:t xml:space="preserve"> </w:t>
      </w:r>
      <w:r w:rsidRPr="005862D3">
        <w:rPr>
          <w:rFonts w:ascii="Times New Roman" w:eastAsia="DFKai-SB" w:hAnsi="Times New Roman" w:cs="Times New Roman" w:hint="eastAsia"/>
          <w:b/>
          <w:bCs/>
          <w:i/>
          <w:iCs/>
          <w:sz w:val="28"/>
          <w:szCs w:val="28"/>
          <w:lang w:val="en-US" w:eastAsia="zh-TW"/>
        </w:rPr>
        <w:t>3</w:t>
      </w:r>
      <w:r w:rsidRPr="005862D3">
        <w:rPr>
          <w:rFonts w:ascii="Times New Roman" w:eastAsia="DFKai-SB" w:hAnsi="Times New Roman" w:cs="Times New Roman"/>
          <w:b/>
          <w:bCs/>
          <w:i/>
          <w:iCs/>
          <w:sz w:val="28"/>
          <w:szCs w:val="28"/>
          <w:lang w:val="en-US" w:eastAsia="zh-TW"/>
        </w:rPr>
        <w:t xml:space="preserve"> </w:t>
      </w:r>
      <w:r w:rsidRPr="005862D3">
        <w:rPr>
          <w:rFonts w:ascii="Times New Roman" w:eastAsia="DFKai-SB" w:hAnsi="Times New Roman" w:cs="Times New Roman"/>
          <w:b/>
          <w:bCs/>
          <w:i/>
          <w:iCs/>
          <w:sz w:val="28"/>
          <w:szCs w:val="28"/>
          <w:lang w:val="en-US" w:eastAsia="zh-TW"/>
        </w:rPr>
        <w:t>日</w:t>
      </w:r>
      <w:r w:rsidRPr="005862D3">
        <w:rPr>
          <w:rFonts w:ascii="Times New Roman" w:eastAsia="DFKai-SB" w:hAnsi="Times New Roman" w:cs="Times New Roman"/>
          <w:i/>
          <w:iCs/>
          <w:sz w:val="28"/>
          <w:szCs w:val="28"/>
          <w:lang w:val="en-US" w:eastAsia="zh-TW"/>
        </w:rPr>
        <w:t>或之前</w:t>
      </w:r>
      <w:r w:rsidRPr="000C2369">
        <w:rPr>
          <w:rFonts w:ascii="Times New Roman" w:eastAsia="DFKai-SB" w:hAnsi="Times New Roman" w:cs="Times New Roman"/>
          <w:i/>
          <w:iCs/>
          <w:sz w:val="28"/>
          <w:szCs w:val="28"/>
          <w:lang w:val="en-US" w:eastAsia="zh-TW"/>
        </w:rPr>
        <w:t>送交保險業監管局）</w:t>
      </w:r>
    </w:p>
    <w:p w14:paraId="76AB094D" w14:textId="77777777" w:rsidR="00020B7E" w:rsidRPr="000C2369" w:rsidRDefault="00020B7E" w:rsidP="00020B7E">
      <w:pPr>
        <w:spacing w:after="0"/>
        <w:jc w:val="center"/>
        <w:rPr>
          <w:rFonts w:ascii="Times New Roman" w:eastAsia="DFKai-SB" w:hAnsi="Times New Roman" w:cs="Times New Roman"/>
          <w:i/>
          <w:iCs/>
          <w:sz w:val="28"/>
          <w:szCs w:val="28"/>
          <w:lang w:val="en-US" w:eastAsia="zh-TW"/>
        </w:rPr>
      </w:pPr>
    </w:p>
    <w:tbl>
      <w:tblPr>
        <w:tblStyle w:val="TableGrid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360"/>
        <w:gridCol w:w="5030"/>
        <w:gridCol w:w="176"/>
      </w:tblGrid>
      <w:tr w:rsidR="00020B7E" w:rsidRPr="000C2369" w14:paraId="13A95E48" w14:textId="77777777" w:rsidTr="000555B9">
        <w:trPr>
          <w:trHeight w:val="74"/>
        </w:trPr>
        <w:tc>
          <w:tcPr>
            <w:tcW w:w="4320" w:type="dxa"/>
            <w:gridSpan w:val="2"/>
          </w:tcPr>
          <w:p w14:paraId="1A90B481" w14:textId="77777777" w:rsidR="00020B7E" w:rsidRDefault="00020B7E" w:rsidP="000555B9">
            <w:pPr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</w:pPr>
            <w:r w:rsidRPr="000C2369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  <w:t>致：保險業監管局</w:t>
            </w:r>
          </w:p>
          <w:p w14:paraId="3C697123" w14:textId="77777777" w:rsidR="00020B7E" w:rsidRDefault="00020B7E" w:rsidP="000555B9">
            <w:pPr>
              <w:rPr>
                <w:rFonts w:ascii="PMingLiU" w:eastAsia="PMingLiU" w:hAnsi="PMingLiU"/>
                <w:lang w:eastAsia="zh-TW"/>
              </w:rPr>
            </w:pP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（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電郵：</w:t>
            </w:r>
            <w:hyperlink r:id="rId7" w:tgtFrame="_blank" w:history="1">
              <w:r w:rsidRPr="000C2369">
                <w:rPr>
                  <w:rStyle w:val="Hyperlink"/>
                  <w:rFonts w:ascii="Times New Roman" w:eastAsia="DFKai-SB" w:hAnsi="Times New Roman" w:cs="Times New Roman"/>
                  <w:sz w:val="28"/>
                  <w:szCs w:val="28"/>
                  <w:lang w:val="en-US" w:eastAsia="zh-TW"/>
                </w:rPr>
                <w:t>fees_review@ia.org.hk</w:t>
              </w:r>
            </w:hyperlink>
            <w:r>
              <w:rPr>
                <w:rFonts w:ascii="PMingLiU" w:eastAsia="PMingLiU" w:hAnsi="PMingLiU" w:hint="eastAsia"/>
                <w:lang w:eastAsia="zh-TW"/>
              </w:rPr>
              <w:t>）</w:t>
            </w:r>
          </w:p>
          <w:p w14:paraId="34260F00" w14:textId="77777777" w:rsidR="00020B7E" w:rsidRPr="000C2369" w:rsidRDefault="00020B7E" w:rsidP="000555B9">
            <w:pPr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</w:pPr>
          </w:p>
        </w:tc>
        <w:tc>
          <w:tcPr>
            <w:tcW w:w="5206" w:type="dxa"/>
            <w:gridSpan w:val="2"/>
          </w:tcPr>
          <w:p w14:paraId="331A5130" w14:textId="77777777" w:rsidR="00020B7E" w:rsidRPr="000C2369" w:rsidRDefault="00020B7E" w:rsidP="000555B9">
            <w:pPr>
              <w:spacing w:line="278" w:lineRule="auto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</w:p>
        </w:tc>
      </w:tr>
      <w:tr w:rsidR="00020B7E" w:rsidRPr="000C2369" w14:paraId="3570249F" w14:textId="77777777" w:rsidTr="000555B9">
        <w:trPr>
          <w:trHeight w:val="47"/>
        </w:trPr>
        <w:tc>
          <w:tcPr>
            <w:tcW w:w="3960" w:type="dxa"/>
          </w:tcPr>
          <w:p w14:paraId="63929A57" w14:textId="77777777" w:rsidR="00020B7E" w:rsidRDefault="00020B7E" w:rsidP="000555B9">
            <w:pPr>
              <w:spacing w:line="278" w:lineRule="auto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</w:pPr>
            <w:r w:rsidRPr="000C2369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  <w:t>回應者姓名：</w:t>
            </w:r>
          </w:p>
          <w:p w14:paraId="0A37DF90" w14:textId="77777777" w:rsidR="00020B7E" w:rsidRPr="000C2369" w:rsidRDefault="00020B7E" w:rsidP="000555B9">
            <w:pPr>
              <w:spacing w:line="278" w:lineRule="auto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ja-JP"/>
              </w:rPr>
            </w:pPr>
          </w:p>
        </w:tc>
        <w:tc>
          <w:tcPr>
            <w:tcW w:w="5566" w:type="dxa"/>
            <w:gridSpan w:val="3"/>
          </w:tcPr>
          <w:p w14:paraId="1C8856A1" w14:textId="77777777" w:rsidR="00020B7E" w:rsidRPr="000C2369" w:rsidRDefault="00020B7E" w:rsidP="000555B9">
            <w:pPr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</w:p>
        </w:tc>
      </w:tr>
      <w:tr w:rsidR="00020B7E" w:rsidRPr="000C2369" w14:paraId="2CDED53B" w14:textId="77777777" w:rsidTr="000555B9">
        <w:trPr>
          <w:trHeight w:val="74"/>
        </w:trPr>
        <w:tc>
          <w:tcPr>
            <w:tcW w:w="3960" w:type="dxa"/>
          </w:tcPr>
          <w:p w14:paraId="2A39C234" w14:textId="77777777" w:rsidR="00020B7E" w:rsidRDefault="00020B7E" w:rsidP="000555B9">
            <w:pPr>
              <w:spacing w:line="278" w:lineRule="auto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</w:pPr>
            <w:r w:rsidRPr="000C2369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  <w:t>聯絡人（如回應者為機構）：</w:t>
            </w:r>
          </w:p>
          <w:p w14:paraId="04DC0196" w14:textId="77777777" w:rsidR="00020B7E" w:rsidRPr="000C2369" w:rsidRDefault="00020B7E" w:rsidP="000555B9">
            <w:pPr>
              <w:spacing w:line="278" w:lineRule="auto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</w:pPr>
          </w:p>
        </w:tc>
        <w:tc>
          <w:tcPr>
            <w:tcW w:w="5566" w:type="dxa"/>
            <w:gridSpan w:val="3"/>
          </w:tcPr>
          <w:p w14:paraId="07358FEB" w14:textId="77777777" w:rsidR="00020B7E" w:rsidRPr="000C2369" w:rsidRDefault="00020B7E" w:rsidP="000555B9">
            <w:pPr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</w:p>
        </w:tc>
      </w:tr>
      <w:tr w:rsidR="00020B7E" w:rsidRPr="000C2369" w14:paraId="5E6C11AB" w14:textId="77777777" w:rsidTr="000555B9">
        <w:trPr>
          <w:trHeight w:val="755"/>
        </w:trPr>
        <w:tc>
          <w:tcPr>
            <w:tcW w:w="3960" w:type="dxa"/>
          </w:tcPr>
          <w:p w14:paraId="7BA70E5F" w14:textId="77777777" w:rsidR="00020B7E" w:rsidRPr="000C2369" w:rsidRDefault="00020B7E" w:rsidP="000555B9">
            <w:pPr>
              <w:spacing w:line="278" w:lineRule="auto"/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ja-JP"/>
              </w:rPr>
            </w:pPr>
            <w:r w:rsidRPr="000C2369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  <w:t>聯絡</w:t>
            </w:r>
            <w:r>
              <w:rPr>
                <w:rFonts w:ascii="Times New Roman" w:eastAsia="DFKai-SB" w:hAnsi="Times New Roman" w:cs="Times New Roman" w:hint="eastAsia"/>
                <w:b/>
                <w:bCs/>
                <w:sz w:val="28"/>
                <w:szCs w:val="28"/>
                <w:lang w:val="en-US" w:eastAsia="zh-TW"/>
              </w:rPr>
              <w:t>資料</w:t>
            </w:r>
            <w:r w:rsidRPr="000C2369">
              <w:rPr>
                <w:rFonts w:ascii="Times New Roman" w:eastAsia="DFKai-SB" w:hAnsi="Times New Roman" w:cs="Times New Roman"/>
                <w:b/>
                <w:bCs/>
                <w:sz w:val="28"/>
                <w:szCs w:val="28"/>
                <w:lang w:val="en-US" w:eastAsia="zh-TW"/>
              </w:rPr>
              <w:t>：</w:t>
            </w:r>
          </w:p>
        </w:tc>
        <w:tc>
          <w:tcPr>
            <w:tcW w:w="5566" w:type="dxa"/>
            <w:gridSpan w:val="3"/>
          </w:tcPr>
          <w:p w14:paraId="52DF5FD3" w14:textId="77777777" w:rsidR="00020B7E" w:rsidRPr="000C2369" w:rsidRDefault="00020B7E" w:rsidP="000555B9">
            <w:pPr>
              <w:rPr>
                <w:rFonts w:ascii="Times New Roman" w:eastAsia="DFKai-SB" w:hAnsi="Times New Roman" w:cs="Times New Roman"/>
                <w:sz w:val="28"/>
                <w:szCs w:val="28"/>
                <w:lang w:val="en-US" w:eastAsia="ja-JP"/>
              </w:rPr>
            </w:pPr>
          </w:p>
        </w:tc>
      </w:tr>
      <w:tr w:rsidR="00020B7E" w:rsidRPr="000C2369" w14:paraId="262C16DA" w14:textId="77777777" w:rsidTr="000555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6" w:type="dxa"/>
        </w:trPr>
        <w:tc>
          <w:tcPr>
            <w:tcW w:w="9350" w:type="dxa"/>
            <w:gridSpan w:val="3"/>
          </w:tcPr>
          <w:p w14:paraId="72EEBC29" w14:textId="77777777" w:rsidR="00020B7E" w:rsidRPr="000C2369" w:rsidRDefault="00020B7E" w:rsidP="000555B9">
            <w:pPr>
              <w:jc w:val="both"/>
              <w:rPr>
                <w:rFonts w:ascii="Times New Roman" w:eastAsia="DFKai-SB" w:hAnsi="Times New Roman" w:cs="Times New Roman"/>
                <w:sz w:val="28"/>
                <w:szCs w:val="28"/>
                <w:u w:val="single"/>
                <w:lang w:val="en-US" w:eastAsia="zh-TW"/>
              </w:rPr>
            </w:pP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u w:val="single"/>
                <w:lang w:val="en-US" w:eastAsia="zh-TW"/>
              </w:rPr>
              <w:t>問題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u w:val="single"/>
                <w:lang w:val="en-US" w:eastAsia="zh-TW"/>
              </w:rPr>
              <w:t xml:space="preserve"> 1</w:t>
            </w:r>
          </w:p>
          <w:p w14:paraId="4BB57870" w14:textId="77777777" w:rsidR="00020B7E" w:rsidRPr="000C2369" w:rsidRDefault="00020B7E" w:rsidP="000555B9">
            <w:pPr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</w:p>
          <w:p w14:paraId="7B7E811C" w14:textId="77777777" w:rsidR="00FE49C5" w:rsidRPr="000C2369" w:rsidRDefault="00FE49C5" w:rsidP="00FE49C5">
            <w:pPr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你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是否同意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把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長期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業務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保險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公司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年費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非固定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部分由保險負債</w:t>
            </w:r>
            <w:r w:rsidRPr="00D90D53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的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0.0039%</w:t>
            </w:r>
            <w:r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br/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上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調至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0.0042%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，並將相關上限由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700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萬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元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調高至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 xml:space="preserve">2,800 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萬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元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，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以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確保保</w:t>
            </w:r>
            <w:r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br/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監局能有效履行其法定職能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及應付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提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高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服務</w:t>
            </w:r>
            <w:r w:rsidRPr="00DF230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水平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的需求？</w:t>
            </w:r>
          </w:p>
          <w:p w14:paraId="516837A8" w14:textId="77777777" w:rsidR="00020B7E" w:rsidRPr="000C2369" w:rsidRDefault="00020B7E" w:rsidP="000555B9">
            <w:pPr>
              <w:pStyle w:val="ListParagraph"/>
              <w:ind w:left="36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</w:p>
        </w:tc>
      </w:tr>
      <w:tr w:rsidR="00020B7E" w:rsidRPr="000C2369" w14:paraId="30081606" w14:textId="77777777" w:rsidTr="000555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76" w:type="dxa"/>
        </w:trPr>
        <w:tc>
          <w:tcPr>
            <w:tcW w:w="9350" w:type="dxa"/>
            <w:gridSpan w:val="3"/>
          </w:tcPr>
          <w:p w14:paraId="0475757A" w14:textId="77777777" w:rsidR="00020B7E" w:rsidRPr="000C2369" w:rsidRDefault="00020B7E" w:rsidP="000555B9">
            <w:pPr>
              <w:jc w:val="both"/>
              <w:rPr>
                <w:rFonts w:ascii="Times New Roman" w:eastAsia="DFKai-SB" w:hAnsi="Times New Roman" w:cs="Times New Roman"/>
                <w:sz w:val="28"/>
                <w:szCs w:val="28"/>
                <w:u w:val="single"/>
                <w:lang w:val="en-US" w:eastAsia="zh-TW"/>
              </w:rPr>
            </w:pP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u w:val="single"/>
                <w:lang w:val="en-US" w:eastAsia="zh-TW"/>
              </w:rPr>
              <w:t>問題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u w:val="single"/>
                <w:lang w:val="en-US" w:eastAsia="zh-TW"/>
              </w:rPr>
              <w:t xml:space="preserve"> 2</w:t>
            </w:r>
          </w:p>
          <w:p w14:paraId="2928795A" w14:textId="77777777" w:rsidR="00020B7E" w:rsidRPr="000C2369" w:rsidRDefault="00020B7E" w:rsidP="000555B9">
            <w:pPr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</w:p>
          <w:p w14:paraId="0458AEDA" w14:textId="77777777" w:rsidR="00FE49C5" w:rsidRPr="000C2369" w:rsidRDefault="00FE49C5" w:rsidP="00FE49C5">
            <w:pPr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你</w:t>
            </w:r>
            <w:r w:rsidRPr="000C2369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較傾向</w:t>
            </w:r>
            <w:r w:rsidRPr="00EB3DF3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以下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哪</w:t>
            </w:r>
            <w:r w:rsidRPr="00EB3DF3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個方案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？</w:t>
            </w:r>
          </w:p>
          <w:p w14:paraId="59388D67" w14:textId="77777777" w:rsidR="00FE49C5" w:rsidRPr="008D69A1" w:rsidRDefault="00FE49C5" w:rsidP="00FE49C5">
            <w:pPr>
              <w:pStyle w:val="ListParagraph"/>
              <w:numPr>
                <w:ilvl w:val="1"/>
                <w:numId w:val="1"/>
              </w:numPr>
              <w:ind w:left="877" w:hanging="54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將長期業務保單的保費徵費上限調高至</w:t>
            </w:r>
            <w:r w:rsidRPr="003D1732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500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元，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以更充分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反映市場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發展情況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，並在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不削弱保險產品吸引力的前提下</w:t>
            </w:r>
            <w:r w:rsidRPr="00BD649D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，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更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公平</w:t>
            </w:r>
            <w:r w:rsidRPr="008D69A1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地分攤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保單持有人的負擔；</w:t>
            </w:r>
          </w:p>
          <w:p w14:paraId="699588B3" w14:textId="77777777" w:rsidR="00FE49C5" w:rsidRPr="003D1732" w:rsidRDefault="00FE49C5" w:rsidP="00FE49C5">
            <w:pPr>
              <w:pStyle w:val="ListParagraph"/>
              <w:ind w:left="877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</w:p>
          <w:p w14:paraId="28AA2487" w14:textId="77777777" w:rsidR="00FE49C5" w:rsidRPr="008D69A1" w:rsidRDefault="00FE49C5" w:rsidP="00FE49C5">
            <w:pPr>
              <w:pStyle w:val="ListParagraph"/>
              <w:numPr>
                <w:ilvl w:val="1"/>
                <w:numId w:val="1"/>
              </w:numPr>
              <w:ind w:left="877" w:hanging="54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將長期業務保單的保費徵費上限調高至</w:t>
            </w:r>
            <w:r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 xml:space="preserve"> </w:t>
            </w:r>
            <w:r w:rsidRPr="003D1732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1,000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元，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讓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保監局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可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累積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更多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儲備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，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以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緩</w:t>
            </w:r>
            <w:r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和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val="en-US" w:eastAsia="zh-TW"/>
              </w:rPr>
              <w:t>收入波動；或</w:t>
            </w:r>
          </w:p>
          <w:p w14:paraId="22481F4B" w14:textId="77777777" w:rsidR="00FE49C5" w:rsidRPr="003D1732" w:rsidRDefault="00FE49C5" w:rsidP="00FE49C5">
            <w:pPr>
              <w:pStyle w:val="ListParagraph"/>
              <w:ind w:left="877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</w:p>
          <w:p w14:paraId="43E54854" w14:textId="77777777" w:rsidR="00FE49C5" w:rsidRPr="00506108" w:rsidRDefault="00FE49C5" w:rsidP="00FE49C5">
            <w:pPr>
              <w:pStyle w:val="ListParagraph"/>
              <w:numPr>
                <w:ilvl w:val="1"/>
                <w:numId w:val="1"/>
              </w:numPr>
              <w:ind w:left="877" w:hanging="540"/>
              <w:jc w:val="both"/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</w:pP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其他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改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動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方案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，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例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如將長期</w:t>
            </w:r>
            <w:r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業務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保單的保費徵費上限由</w:t>
            </w:r>
            <w:r w:rsidRPr="003D1732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 xml:space="preserve"> </w:t>
            </w:r>
            <w:r w:rsidRPr="003D1732">
              <w:rPr>
                <w:rFonts w:ascii="Times New Roman" w:eastAsia="DFKai-SB" w:hAnsi="Times New Roman" w:cs="Times New Roman"/>
                <w:sz w:val="28"/>
                <w:szCs w:val="28"/>
                <w:lang w:eastAsia="zh-TW"/>
              </w:rPr>
              <w:t>100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元調</w:t>
            </w:r>
            <w:r w:rsidRPr="000C2369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>整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至</w:t>
            </w:r>
            <w:r w:rsidRPr="003D1732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 xml:space="preserve"> </w:t>
            </w:r>
            <w:r w:rsidRPr="003D1732">
              <w:rPr>
                <w:rFonts w:ascii="Times New Roman" w:eastAsia="DFKai-SB" w:hAnsi="Times New Roman" w:cs="Times New Roman"/>
                <w:sz w:val="28"/>
                <w:szCs w:val="28"/>
                <w:lang w:eastAsia="zh-TW"/>
              </w:rPr>
              <w:t>500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元至</w:t>
            </w:r>
            <w:r w:rsidRPr="003D1732">
              <w:rPr>
                <w:rFonts w:ascii="Times New Roman" w:eastAsia="DFKai-SB" w:hAnsi="Times New Roman" w:cs="Times New Roman"/>
                <w:sz w:val="28"/>
                <w:szCs w:val="28"/>
                <w:lang w:val="en-US" w:eastAsia="zh-TW"/>
              </w:rPr>
              <w:t xml:space="preserve"> </w:t>
            </w:r>
            <w:r w:rsidRPr="003D1732">
              <w:rPr>
                <w:rFonts w:ascii="Times New Roman" w:eastAsia="DFKai-SB" w:hAnsi="Times New Roman" w:cs="Times New Roman"/>
                <w:sz w:val="28"/>
                <w:szCs w:val="28"/>
                <w:lang w:eastAsia="zh-TW"/>
              </w:rPr>
              <w:t>1,000</w:t>
            </w:r>
            <w:r w:rsidRPr="003D1732">
              <w:rPr>
                <w:rFonts w:ascii="Times New Roman" w:eastAsia="DFKai-SB" w:hAnsi="Times New Roman" w:cs="Times New Roman" w:hint="eastAsia"/>
                <w:sz w:val="28"/>
                <w:szCs w:val="28"/>
                <w:lang w:eastAsia="zh-TW"/>
              </w:rPr>
              <w:t>元之間的水平。</w:t>
            </w:r>
          </w:p>
          <w:p w14:paraId="4DF44BAD" w14:textId="77777777" w:rsidR="00020B7E" w:rsidRPr="00506108" w:rsidRDefault="00020B7E" w:rsidP="000555B9">
            <w:pPr>
              <w:jc w:val="both"/>
              <w:rPr>
                <w:rFonts w:ascii="Times New Roman" w:eastAsia="Yu Gothic" w:hAnsi="Times New Roman" w:cs="Times New Roman"/>
                <w:sz w:val="28"/>
                <w:szCs w:val="28"/>
                <w:lang w:val="en-US" w:eastAsia="zh-TW"/>
              </w:rPr>
            </w:pPr>
          </w:p>
        </w:tc>
      </w:tr>
    </w:tbl>
    <w:p w14:paraId="4141A66B" w14:textId="77777777" w:rsidR="00020B7E" w:rsidRPr="000C2369" w:rsidRDefault="00020B7E" w:rsidP="00020B7E">
      <w:pPr>
        <w:jc w:val="both"/>
        <w:rPr>
          <w:rFonts w:ascii="Times New Roman" w:eastAsia="DFKai-SB" w:hAnsi="Times New Roman" w:cs="Times New Roman"/>
          <w:sz w:val="28"/>
          <w:szCs w:val="28"/>
          <w:lang w:val="en-US" w:eastAsia="zh-TW"/>
        </w:rPr>
      </w:pPr>
    </w:p>
    <w:p w14:paraId="4C6132A6" w14:textId="77777777" w:rsidR="0045779D" w:rsidRPr="00020B7E" w:rsidRDefault="0045779D">
      <w:pPr>
        <w:rPr>
          <w:lang w:val="en-US" w:eastAsia="zh-TW"/>
        </w:rPr>
      </w:pPr>
    </w:p>
    <w:sectPr w:rsidR="0045779D" w:rsidRPr="00020B7E" w:rsidSect="00020B7E">
      <w:footerReference w:type="default" r:id="rId8"/>
      <w:pgSz w:w="11906" w:h="16838" w:code="9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9B400" w14:textId="77777777" w:rsidR="00F6649C" w:rsidRDefault="00F6649C">
      <w:pPr>
        <w:spacing w:after="0" w:line="240" w:lineRule="auto"/>
      </w:pPr>
      <w:r>
        <w:separator/>
      </w:r>
    </w:p>
  </w:endnote>
  <w:endnote w:type="continuationSeparator" w:id="0">
    <w:p w14:paraId="013BC712" w14:textId="77777777" w:rsidR="00F6649C" w:rsidRDefault="00F66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7875055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9A203B" w14:textId="77777777" w:rsidR="00020B7E" w:rsidRPr="00506108" w:rsidRDefault="00020B7E">
        <w:pPr>
          <w:pStyle w:val="Footer"/>
          <w:jc w:val="center"/>
          <w:rPr>
            <w:rFonts w:ascii="Times New Roman" w:hAnsi="Times New Roman" w:cs="Times New Roman"/>
          </w:rPr>
        </w:pPr>
        <w:r w:rsidRPr="00506108">
          <w:rPr>
            <w:rFonts w:ascii="Times New Roman" w:hAnsi="Times New Roman" w:cs="Times New Roman"/>
          </w:rPr>
          <w:fldChar w:fldCharType="begin"/>
        </w:r>
        <w:r w:rsidRPr="00506108">
          <w:rPr>
            <w:rFonts w:ascii="Times New Roman" w:hAnsi="Times New Roman" w:cs="Times New Roman"/>
          </w:rPr>
          <w:instrText xml:space="preserve"> PAGE   \* MERGEFORMAT </w:instrText>
        </w:r>
        <w:r w:rsidRPr="00506108">
          <w:rPr>
            <w:rFonts w:ascii="Times New Roman" w:hAnsi="Times New Roman" w:cs="Times New Roman"/>
          </w:rPr>
          <w:fldChar w:fldCharType="separate"/>
        </w:r>
        <w:r w:rsidRPr="00506108">
          <w:rPr>
            <w:rFonts w:ascii="Times New Roman" w:hAnsi="Times New Roman" w:cs="Times New Roman"/>
            <w:noProof/>
          </w:rPr>
          <w:t>2</w:t>
        </w:r>
        <w:r w:rsidRPr="0050610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9D3243E" w14:textId="77777777" w:rsidR="00020B7E" w:rsidRDefault="00020B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52283" w14:textId="77777777" w:rsidR="00F6649C" w:rsidRDefault="00F6649C">
      <w:pPr>
        <w:spacing w:after="0" w:line="240" w:lineRule="auto"/>
      </w:pPr>
      <w:r>
        <w:separator/>
      </w:r>
    </w:p>
  </w:footnote>
  <w:footnote w:type="continuationSeparator" w:id="0">
    <w:p w14:paraId="5EA4DD5C" w14:textId="77777777" w:rsidR="00F6649C" w:rsidRDefault="00F66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20F69"/>
    <w:multiLevelType w:val="multilevel"/>
    <w:tmpl w:val="7A0A4D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eastAsia="Yu Gothic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0496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B7E"/>
    <w:rsid w:val="000025C4"/>
    <w:rsid w:val="00020B7E"/>
    <w:rsid w:val="0045779D"/>
    <w:rsid w:val="004F3AB7"/>
    <w:rsid w:val="00511B5A"/>
    <w:rsid w:val="0080520E"/>
    <w:rsid w:val="009558CF"/>
    <w:rsid w:val="00A531E6"/>
    <w:rsid w:val="00BF1287"/>
    <w:rsid w:val="00C56104"/>
    <w:rsid w:val="00CD04C1"/>
    <w:rsid w:val="00F6649C"/>
    <w:rsid w:val="00FE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8C282"/>
  <w15:chartTrackingRefBased/>
  <w15:docId w15:val="{0A39B5AD-4955-48D1-A9DB-EA18DB07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B7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0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0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0B7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0B7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0B7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0B7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0B7E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0B7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0B7E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0B7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0B7E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2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0B7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0B7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2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0B7E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20B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0B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B7E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20B7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0B7E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020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020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B7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ees_review@ia.org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8d7a360-373d-4f0f-a5e6-337a9cd89c09}" enabled="1" method="Standard" siteId="{5d96486e-6acf-4e0d-b0bd-e0ae81edc9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>Insurance Authority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Chiu</dc:creator>
  <cp:keywords/>
  <dc:description/>
  <cp:lastModifiedBy>CK Lau</cp:lastModifiedBy>
  <cp:revision>2</cp:revision>
  <dcterms:created xsi:type="dcterms:W3CDTF">2026-11-04T01:47:00Z</dcterms:created>
  <dcterms:modified xsi:type="dcterms:W3CDTF">2026-11-04T01:47:00Z</dcterms:modified>
</cp:coreProperties>
</file>