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B9" w:rsidRPr="0075397D" w:rsidRDefault="009566B9" w:rsidP="009566B9">
      <w:pPr>
        <w:jc w:val="right"/>
        <w:rPr>
          <w:rFonts w:ascii="DFKai-SB" w:eastAsia="DFKai-SB" w:hAnsi="DFKai-SB" w:cs="Times New Roman"/>
          <w:b/>
          <w:sz w:val="24"/>
          <w:szCs w:val="20"/>
        </w:rPr>
      </w:pPr>
    </w:p>
    <w:p w:rsidR="009566B9" w:rsidRPr="0075397D" w:rsidRDefault="009566B9" w:rsidP="009566B9">
      <w:pPr>
        <w:jc w:val="right"/>
        <w:rPr>
          <w:rFonts w:ascii="DFKai-SB" w:eastAsia="DFKai-SB" w:hAnsi="DFKai-SB" w:cs="Times New Roman"/>
          <w:b/>
          <w:sz w:val="24"/>
          <w:szCs w:val="24"/>
        </w:rPr>
      </w:pPr>
    </w:p>
    <w:p w:rsidR="009566B9" w:rsidRPr="0075397D" w:rsidRDefault="009566B9" w:rsidP="009566B9">
      <w:pPr>
        <w:spacing w:line="240" w:lineRule="auto"/>
        <w:jc w:val="center"/>
        <w:rPr>
          <w:rFonts w:ascii="DFKai-SB" w:eastAsia="DFKai-SB" w:hAnsi="DFKai-SB" w:cs="Times New Roman"/>
          <w:b/>
          <w:sz w:val="24"/>
          <w:szCs w:val="24"/>
        </w:rPr>
      </w:pPr>
      <w:r w:rsidRPr="0075397D">
        <w:rPr>
          <w:rFonts w:ascii="DFKai-SB" w:eastAsia="DFKai-SB" w:hAnsi="DFKai-SB" w:cs="Times New Roman"/>
          <w:b/>
          <w:sz w:val="24"/>
          <w:szCs w:val="24"/>
        </w:rPr>
        <w:t>有關</w:t>
      </w:r>
    </w:p>
    <w:p w:rsidR="009566B9" w:rsidRPr="0075397D" w:rsidRDefault="009566B9" w:rsidP="009566B9">
      <w:pPr>
        <w:spacing w:line="240" w:lineRule="auto"/>
        <w:jc w:val="center"/>
        <w:rPr>
          <w:rFonts w:ascii="DFKai-SB" w:eastAsia="DFKai-SB" w:hAnsi="DFKai-SB" w:cs="Times New Roman"/>
          <w:b/>
          <w:sz w:val="24"/>
          <w:szCs w:val="24"/>
        </w:rPr>
      </w:pPr>
      <w:r w:rsidRPr="0075397D">
        <w:rPr>
          <w:rFonts w:ascii="DFKai-SB" w:eastAsia="DFKai-SB" w:hAnsi="DFKai-SB" w:cs="Times New Roman"/>
          <w:b/>
          <w:sz w:val="24"/>
          <w:szCs w:val="24"/>
        </w:rPr>
        <w:t>(1) 《《保險業條例》(第 41 章)</w:t>
      </w:r>
    </w:p>
    <w:p w:rsidR="009566B9" w:rsidRPr="0075397D" w:rsidRDefault="009566B9" w:rsidP="009566B9">
      <w:pPr>
        <w:spacing w:line="240" w:lineRule="auto"/>
        <w:jc w:val="center"/>
        <w:rPr>
          <w:rFonts w:ascii="DFKai-SB" w:eastAsia="DFKai-SB" w:hAnsi="DFKai-SB" w:cs="Times New Roman"/>
          <w:b/>
          <w:sz w:val="24"/>
          <w:szCs w:val="24"/>
        </w:rPr>
      </w:pPr>
      <w:r w:rsidRPr="0075397D">
        <w:rPr>
          <w:rFonts w:ascii="DFKai-SB" w:eastAsia="DFKai-SB" w:hAnsi="DFKai-SB" w:cs="Times New Roman"/>
          <w:b/>
          <w:sz w:val="24"/>
          <w:szCs w:val="24"/>
        </w:rPr>
        <w:t>有關持牌保險中介人“適當人選”的準則指引》草擬本及</w:t>
      </w:r>
    </w:p>
    <w:p w:rsidR="009566B9" w:rsidRPr="0075397D" w:rsidRDefault="009566B9" w:rsidP="009566B9">
      <w:pPr>
        <w:spacing w:line="240" w:lineRule="auto"/>
        <w:jc w:val="center"/>
        <w:rPr>
          <w:rFonts w:ascii="DFKai-SB" w:eastAsia="DFKai-SB" w:hAnsi="DFKai-SB" w:cs="Times New Roman"/>
          <w:b/>
          <w:sz w:val="24"/>
          <w:szCs w:val="24"/>
        </w:rPr>
      </w:pPr>
      <w:r w:rsidRPr="0075397D">
        <w:rPr>
          <w:rFonts w:ascii="DFKai-SB" w:eastAsia="DFKai-SB" w:hAnsi="DFKai-SB" w:cs="Times New Roman"/>
          <w:b/>
          <w:sz w:val="24"/>
          <w:szCs w:val="24"/>
        </w:rPr>
        <w:t>(2) 《持牌保險中介人持續專業培訓指引》草擬本</w:t>
      </w:r>
    </w:p>
    <w:p w:rsidR="001536C3" w:rsidRPr="0075397D" w:rsidRDefault="009566B9" w:rsidP="009566B9">
      <w:pPr>
        <w:spacing w:line="240" w:lineRule="auto"/>
        <w:jc w:val="center"/>
        <w:rPr>
          <w:rFonts w:ascii="DFKai-SB" w:eastAsia="DFKai-SB" w:hAnsi="DFKai-SB" w:cs="Times New Roman"/>
        </w:rPr>
      </w:pPr>
      <w:r w:rsidRPr="0075397D">
        <w:rPr>
          <w:rFonts w:ascii="DFKai-SB" w:eastAsia="DFKai-SB" w:hAnsi="DFKai-SB" w:cs="Times New Roman"/>
          <w:b/>
          <w:sz w:val="24"/>
          <w:szCs w:val="24"/>
        </w:rPr>
        <w:t>的諮詢文件</w:t>
      </w:r>
      <w:r w:rsidR="00F849B5" w:rsidRPr="00F849B5">
        <w:rPr>
          <w:rFonts w:ascii="DFKai-SB" w:eastAsia="DFKai-SB" w:hAnsi="DFKai-SB" w:cs="Times New Roman" w:hint="eastAsia"/>
          <w:b/>
          <w:sz w:val="24"/>
          <w:szCs w:val="24"/>
        </w:rPr>
        <w:t>意見表格</w:t>
      </w:r>
    </w:p>
    <w:p w:rsidR="009566B9" w:rsidRPr="0075397D" w:rsidRDefault="009566B9" w:rsidP="009566B9">
      <w:pPr>
        <w:spacing w:line="240" w:lineRule="auto"/>
        <w:jc w:val="center"/>
        <w:rPr>
          <w:rFonts w:ascii="DFKai-SB" w:eastAsia="DFKai-SB" w:hAnsi="DFKai-SB" w:cs="Times New Roman"/>
          <w:i/>
          <w:sz w:val="20"/>
          <w:szCs w:val="20"/>
        </w:rPr>
      </w:pPr>
      <w:r w:rsidRPr="0075397D">
        <w:rPr>
          <w:rFonts w:ascii="DFKai-SB" w:eastAsia="DFKai-SB" w:hAnsi="DFKai-SB" w:cs="Times New Roman"/>
          <w:i/>
          <w:sz w:val="20"/>
          <w:szCs w:val="20"/>
        </w:rPr>
        <w:t>(</w:t>
      </w:r>
      <w:r w:rsidR="002B7BB5" w:rsidRPr="0075397D">
        <w:rPr>
          <w:rFonts w:ascii="DFKai-SB" w:eastAsia="DFKai-SB" w:hAnsi="DFKai-SB" w:cs="Times New Roman"/>
          <w:i/>
          <w:sz w:val="20"/>
          <w:szCs w:val="20"/>
          <w:lang w:eastAsia="zh-HK"/>
        </w:rPr>
        <w:t>意見請於2018年</w:t>
      </w:r>
      <w:r w:rsidR="00F849B5">
        <w:rPr>
          <w:rFonts w:ascii="DFKai-SB" w:eastAsia="DFKai-SB" w:hAnsi="DFKai-SB" w:cs="Times New Roman" w:hint="eastAsia"/>
          <w:i/>
          <w:sz w:val="20"/>
          <w:szCs w:val="20"/>
          <w:lang w:eastAsia="zh-HK"/>
        </w:rPr>
        <w:t>11</w:t>
      </w:r>
      <w:r w:rsidR="002B7BB5" w:rsidRPr="0075397D">
        <w:rPr>
          <w:rFonts w:ascii="DFKai-SB" w:eastAsia="DFKai-SB" w:hAnsi="DFKai-SB" w:cs="Times New Roman"/>
          <w:i/>
          <w:sz w:val="20"/>
          <w:szCs w:val="20"/>
          <w:lang w:eastAsia="zh-HK"/>
        </w:rPr>
        <w:t>月</w:t>
      </w:r>
      <w:r w:rsidR="00F849B5">
        <w:rPr>
          <w:rFonts w:ascii="DFKai-SB" w:eastAsia="DFKai-SB" w:hAnsi="DFKai-SB" w:cs="Times New Roman" w:hint="eastAsia"/>
          <w:i/>
          <w:sz w:val="20"/>
          <w:szCs w:val="20"/>
          <w:lang w:eastAsia="zh-HK"/>
        </w:rPr>
        <w:t>30</w:t>
      </w:r>
      <w:r w:rsidR="002B7BB5" w:rsidRPr="0075397D">
        <w:rPr>
          <w:rFonts w:ascii="DFKai-SB" w:eastAsia="DFKai-SB" w:hAnsi="DFKai-SB" w:cs="Times New Roman"/>
          <w:i/>
          <w:sz w:val="20"/>
          <w:szCs w:val="20"/>
          <w:lang w:eastAsia="zh-HK"/>
        </w:rPr>
        <w:t>日或之前</w:t>
      </w:r>
      <w:r w:rsidR="00275400" w:rsidRPr="00275400">
        <w:rPr>
          <w:rFonts w:ascii="DFKai-SB" w:eastAsia="DFKai-SB" w:hAnsi="DFKai-SB" w:cs="Times New Roman" w:hint="eastAsia"/>
          <w:i/>
          <w:sz w:val="20"/>
          <w:szCs w:val="20"/>
          <w:lang w:eastAsia="zh-HK"/>
        </w:rPr>
        <w:t>遞</w:t>
      </w:r>
      <w:r w:rsidR="002B7BB5" w:rsidRPr="0075397D">
        <w:rPr>
          <w:rFonts w:ascii="DFKai-SB" w:eastAsia="DFKai-SB" w:hAnsi="DFKai-SB" w:cs="Times New Roman"/>
          <w:i/>
          <w:sz w:val="20"/>
          <w:szCs w:val="20"/>
          <w:lang w:eastAsia="zh-HK"/>
        </w:rPr>
        <w:t>交保險業監管局</w:t>
      </w:r>
      <w:r w:rsidRPr="0075397D">
        <w:rPr>
          <w:rFonts w:ascii="DFKai-SB" w:eastAsia="DFKai-SB" w:hAnsi="DFKai-SB" w:cs="Times New Roman"/>
          <w:i/>
          <w:sz w:val="20"/>
          <w:szCs w:val="20"/>
        </w:rPr>
        <w:t>)</w:t>
      </w:r>
    </w:p>
    <w:p w:rsidR="009566B9" w:rsidRPr="0075397D" w:rsidRDefault="001536C3" w:rsidP="009566B9">
      <w:pPr>
        <w:rPr>
          <w:rFonts w:ascii="DFKai-SB" w:eastAsia="DFKai-SB" w:hAnsi="DFKai-SB" w:cs="Times New Roman"/>
          <w:b/>
          <w:sz w:val="24"/>
          <w:szCs w:val="24"/>
        </w:rPr>
      </w:pPr>
      <w:r w:rsidRPr="0075397D">
        <w:rPr>
          <w:rFonts w:ascii="DFKai-SB" w:eastAsia="DFKai-SB" w:hAnsi="DFKai-SB" w:cs="Times New Roman"/>
          <w:b/>
          <w:sz w:val="24"/>
          <w:szCs w:val="24"/>
          <w:lang w:eastAsia="zh-HK"/>
        </w:rPr>
        <w:t>致</w:t>
      </w:r>
      <w:r w:rsidR="009566B9" w:rsidRPr="0075397D">
        <w:rPr>
          <w:rFonts w:ascii="DFKai-SB" w:eastAsia="DFKai-SB" w:hAnsi="DFKai-SB" w:cs="Times New Roman"/>
          <w:b/>
          <w:sz w:val="24"/>
          <w:szCs w:val="24"/>
        </w:rPr>
        <w:t xml:space="preserve">: </w:t>
      </w:r>
      <w:r w:rsidR="002B7BB5" w:rsidRPr="0075397D">
        <w:rPr>
          <w:rFonts w:ascii="DFKai-SB" w:eastAsia="DFKai-SB" w:hAnsi="DFKai-SB" w:cs="Times New Roman"/>
          <w:b/>
          <w:sz w:val="24"/>
          <w:szCs w:val="24"/>
          <w:lang w:eastAsia="zh-HK"/>
        </w:rPr>
        <w:t>保險業監管局</w:t>
      </w:r>
    </w:p>
    <w:p w:rsidR="009566B9" w:rsidRPr="0075397D" w:rsidRDefault="009566B9" w:rsidP="009566B9">
      <w:pPr>
        <w:rPr>
          <w:rFonts w:ascii="DFKai-SB" w:eastAsia="DFKai-SB" w:hAnsi="DFKai-SB" w:cs="Times New Roman"/>
          <w:sz w:val="24"/>
          <w:szCs w:val="24"/>
        </w:rPr>
      </w:pPr>
      <w:r w:rsidRPr="0075397D">
        <w:rPr>
          <w:rFonts w:ascii="DFKai-SB" w:eastAsia="DFKai-SB" w:hAnsi="DFKai-SB" w:cs="Times New Roman"/>
          <w:sz w:val="24"/>
          <w:szCs w:val="24"/>
        </w:rPr>
        <w:t>(</w:t>
      </w:r>
      <w:r w:rsidR="002B7BB5" w:rsidRPr="0075397D">
        <w:rPr>
          <w:rFonts w:ascii="DFKai-SB" w:eastAsia="DFKai-SB" w:hAnsi="DFKai-SB" w:cs="Times New Roman"/>
          <w:sz w:val="24"/>
          <w:szCs w:val="24"/>
          <w:lang w:eastAsia="zh-HK"/>
        </w:rPr>
        <w:t>電郵</w:t>
      </w:r>
      <w:r w:rsidRPr="0075397D">
        <w:rPr>
          <w:rFonts w:ascii="DFKai-SB" w:eastAsia="DFKai-SB" w:hAnsi="DFKai-SB" w:cs="Times New Roman"/>
          <w:sz w:val="24"/>
          <w:szCs w:val="24"/>
        </w:rPr>
        <w:t>: comment_codeandguideli</w:t>
      </w:r>
      <w:bookmarkStart w:id="0" w:name="_GoBack"/>
      <w:bookmarkEnd w:id="0"/>
      <w:r w:rsidRPr="0075397D">
        <w:rPr>
          <w:rFonts w:ascii="DFKai-SB" w:eastAsia="DFKai-SB" w:hAnsi="DFKai-SB" w:cs="Times New Roman"/>
          <w:sz w:val="24"/>
          <w:szCs w:val="24"/>
        </w:rPr>
        <w:t>ne@ia.org.hk)</w:t>
      </w:r>
    </w:p>
    <w:p w:rsidR="009566B9" w:rsidRPr="0075397D" w:rsidRDefault="009566B9" w:rsidP="009566B9">
      <w:pPr>
        <w:rPr>
          <w:rFonts w:ascii="DFKai-SB" w:eastAsia="DFKai-SB" w:hAnsi="DFKai-SB" w:cs="Times New Roman"/>
          <w:sz w:val="24"/>
          <w:szCs w:val="24"/>
        </w:rPr>
      </w:pPr>
    </w:p>
    <w:p w:rsidR="009566B9" w:rsidRPr="0075397D" w:rsidRDefault="002B7BB5" w:rsidP="009566B9">
      <w:pPr>
        <w:rPr>
          <w:rFonts w:ascii="DFKai-SB" w:eastAsia="DFKai-SB" w:hAnsi="DFKai-SB" w:cs="Times New Roman"/>
          <w:b/>
          <w:sz w:val="24"/>
          <w:szCs w:val="24"/>
        </w:rPr>
      </w:pPr>
      <w:r w:rsidRPr="0075397D">
        <w:rPr>
          <w:rFonts w:ascii="DFKai-SB" w:eastAsia="DFKai-SB" w:hAnsi="DFKai-SB" w:cs="Times New Roman"/>
          <w:b/>
          <w:sz w:val="24"/>
          <w:szCs w:val="24"/>
        </w:rPr>
        <w:t>提出意見人士的姓名</w:t>
      </w:r>
      <w:r w:rsidR="009566B9" w:rsidRPr="0075397D">
        <w:rPr>
          <w:rFonts w:ascii="DFKai-SB" w:eastAsia="DFKai-SB" w:hAnsi="DFKai-SB" w:cs="Times New Roman"/>
          <w:b/>
          <w:sz w:val="24"/>
          <w:szCs w:val="24"/>
        </w:rPr>
        <w:t>:</w:t>
      </w:r>
    </w:p>
    <w:p w:rsidR="009566B9" w:rsidRPr="0075397D" w:rsidRDefault="002B7BB5" w:rsidP="009566B9">
      <w:pPr>
        <w:rPr>
          <w:rFonts w:ascii="DFKai-SB" w:eastAsia="DFKai-SB" w:hAnsi="DFKai-SB" w:cs="Times New Roman"/>
          <w:b/>
          <w:sz w:val="24"/>
          <w:szCs w:val="24"/>
        </w:rPr>
      </w:pPr>
      <w:r w:rsidRPr="0075397D">
        <w:rPr>
          <w:rFonts w:ascii="DFKai-SB" w:eastAsia="DFKai-SB" w:hAnsi="DFKai-SB" w:cs="Times New Roman"/>
          <w:b/>
          <w:sz w:val="24"/>
          <w:szCs w:val="24"/>
        </w:rPr>
        <w:t>聯絡</w:t>
      </w:r>
      <w:r w:rsidRPr="0075397D">
        <w:rPr>
          <w:rFonts w:ascii="DFKai-SB" w:eastAsia="DFKai-SB" w:hAnsi="DFKai-SB" w:cs="Times New Roman"/>
          <w:b/>
          <w:sz w:val="24"/>
          <w:szCs w:val="24"/>
          <w:lang w:eastAsia="zh-HK"/>
        </w:rPr>
        <w:t>人</w:t>
      </w:r>
      <w:r w:rsidR="009566B9" w:rsidRPr="0075397D">
        <w:rPr>
          <w:rFonts w:ascii="DFKai-SB" w:eastAsia="DFKai-SB" w:hAnsi="DFKai-SB" w:cs="Times New Roman"/>
          <w:b/>
          <w:sz w:val="24"/>
          <w:szCs w:val="24"/>
        </w:rPr>
        <w:t xml:space="preserve"> (</w:t>
      </w:r>
      <w:r w:rsidRPr="0075397D">
        <w:rPr>
          <w:rFonts w:ascii="DFKai-SB" w:eastAsia="DFKai-SB" w:hAnsi="DFKai-SB" w:cs="Times New Roman"/>
          <w:b/>
          <w:sz w:val="24"/>
          <w:szCs w:val="24"/>
          <w:lang w:eastAsia="zh-HK"/>
        </w:rPr>
        <w:t>如</w:t>
      </w:r>
      <w:r w:rsidRPr="0075397D">
        <w:rPr>
          <w:rFonts w:ascii="DFKai-SB" w:eastAsia="DFKai-SB" w:hAnsi="DFKai-SB" w:cs="Times New Roman"/>
          <w:b/>
          <w:sz w:val="24"/>
          <w:szCs w:val="24"/>
        </w:rPr>
        <w:t>提出意見人士</w:t>
      </w:r>
      <w:r w:rsidRPr="0075397D">
        <w:rPr>
          <w:rFonts w:ascii="DFKai-SB" w:eastAsia="DFKai-SB" w:hAnsi="DFKai-SB" w:cs="Times New Roman"/>
          <w:b/>
          <w:sz w:val="24"/>
          <w:szCs w:val="24"/>
          <w:lang w:eastAsia="zh-HK"/>
        </w:rPr>
        <w:t>是機</w:t>
      </w:r>
      <w:r w:rsidRPr="0075397D">
        <w:rPr>
          <w:rFonts w:ascii="DFKai-SB" w:eastAsia="DFKai-SB" w:hAnsi="DFKai-SB" w:cs="Times New Roman"/>
          <w:b/>
          <w:sz w:val="24"/>
          <w:szCs w:val="24"/>
        </w:rPr>
        <w:t>構</w:t>
      </w:r>
      <w:r w:rsidR="009566B9" w:rsidRPr="0075397D">
        <w:rPr>
          <w:rFonts w:ascii="DFKai-SB" w:eastAsia="DFKai-SB" w:hAnsi="DFKai-SB" w:cs="Times New Roman"/>
          <w:b/>
          <w:sz w:val="24"/>
          <w:szCs w:val="24"/>
        </w:rPr>
        <w:t>):</w:t>
      </w:r>
    </w:p>
    <w:p w:rsidR="009566B9" w:rsidRPr="0075397D" w:rsidRDefault="002B7BB5" w:rsidP="009566B9">
      <w:pPr>
        <w:rPr>
          <w:rFonts w:ascii="DFKai-SB" w:eastAsia="DFKai-SB" w:hAnsi="DFKai-SB" w:cs="Times New Roman"/>
          <w:b/>
          <w:sz w:val="24"/>
          <w:szCs w:val="24"/>
        </w:rPr>
      </w:pPr>
      <w:r w:rsidRPr="0075397D">
        <w:rPr>
          <w:rFonts w:ascii="DFKai-SB" w:eastAsia="DFKai-SB" w:hAnsi="DFKai-SB" w:cs="Times New Roman"/>
          <w:b/>
          <w:sz w:val="24"/>
          <w:szCs w:val="24"/>
        </w:rPr>
        <w:t>聯絡</w:t>
      </w:r>
      <w:r w:rsidRPr="0075397D">
        <w:rPr>
          <w:rFonts w:ascii="DFKai-SB" w:eastAsia="DFKai-SB" w:hAnsi="DFKai-SB" w:cs="Times New Roman"/>
          <w:b/>
          <w:sz w:val="24"/>
          <w:szCs w:val="24"/>
          <w:lang w:eastAsia="zh-HK"/>
        </w:rPr>
        <w:t>資</w:t>
      </w:r>
      <w:r w:rsidRPr="0075397D">
        <w:rPr>
          <w:rFonts w:ascii="DFKai-SB" w:eastAsia="DFKai-SB" w:hAnsi="DFKai-SB" w:cs="Times New Roman"/>
          <w:b/>
          <w:sz w:val="24"/>
          <w:szCs w:val="24"/>
        </w:rPr>
        <w:t>料</w:t>
      </w:r>
      <w:r w:rsidR="009566B9" w:rsidRPr="0075397D">
        <w:rPr>
          <w:rFonts w:ascii="DFKai-SB" w:eastAsia="DFKai-SB" w:hAnsi="DFKai-SB" w:cs="Times New Roman"/>
          <w:b/>
          <w:sz w:val="24"/>
          <w:szCs w:val="24"/>
        </w:rPr>
        <w:t>:</w:t>
      </w:r>
    </w:p>
    <w:p w:rsidR="009566B9" w:rsidRPr="0075397D" w:rsidRDefault="009566B9" w:rsidP="009566B9">
      <w:pPr>
        <w:rPr>
          <w:rFonts w:ascii="DFKai-SB" w:eastAsia="DFKai-SB" w:hAnsi="DFKai-SB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175"/>
      </w:tblGrid>
      <w:tr w:rsidR="009566B9" w:rsidRPr="0075397D" w:rsidTr="00A56413">
        <w:tc>
          <w:tcPr>
            <w:tcW w:w="9175" w:type="dxa"/>
          </w:tcPr>
          <w:p w:rsidR="009566B9" w:rsidRPr="0075397D" w:rsidRDefault="009566B9" w:rsidP="00A56413">
            <w:pPr>
              <w:pStyle w:val="ListParagraph"/>
              <w:widowControl w:val="0"/>
              <w:ind w:left="0"/>
              <w:jc w:val="both"/>
              <w:rPr>
                <w:rFonts w:ascii="DFKai-SB" w:eastAsia="DFKai-SB" w:hAnsi="DFKai-SB" w:cs="Times New Roman"/>
                <w:u w:val="single"/>
              </w:rPr>
            </w:pPr>
          </w:p>
          <w:p w:rsidR="002B7BB5" w:rsidRPr="0075397D" w:rsidRDefault="002B7BB5" w:rsidP="002B7BB5">
            <w:pPr>
              <w:rPr>
                <w:rFonts w:ascii="DFKai-SB" w:eastAsia="DFKai-SB" w:hAnsi="DFKai-SB" w:cs="Times New Roman"/>
                <w:szCs w:val="24"/>
                <w:u w:val="single"/>
              </w:rPr>
            </w:pPr>
            <w:r w:rsidRPr="0075397D">
              <w:rPr>
                <w:rFonts w:ascii="DFKai-SB" w:eastAsia="DFKai-SB" w:hAnsi="DFKai-SB" w:cs="Times New Roman"/>
                <w:szCs w:val="24"/>
                <w:u w:val="single"/>
              </w:rPr>
              <w:t>問題1</w:t>
            </w:r>
          </w:p>
          <w:p w:rsidR="002B7BB5" w:rsidRPr="0075397D" w:rsidRDefault="002B7BB5" w:rsidP="002B7BB5">
            <w:pPr>
              <w:rPr>
                <w:rFonts w:ascii="DFKai-SB" w:eastAsia="DFKai-SB" w:hAnsi="DFKai-SB" w:cs="Times New Roman"/>
                <w:szCs w:val="24"/>
              </w:rPr>
            </w:pPr>
          </w:p>
          <w:p w:rsidR="002B7BB5" w:rsidRPr="0075397D" w:rsidRDefault="002B7BB5" w:rsidP="002B7BB5">
            <w:pPr>
              <w:rPr>
                <w:rFonts w:ascii="DFKai-SB" w:eastAsia="DFKai-SB" w:hAnsi="DFKai-SB" w:cs="Times New Roman"/>
                <w:szCs w:val="24"/>
              </w:rPr>
            </w:pPr>
            <w:r w:rsidRPr="0075397D">
              <w:rPr>
                <w:rFonts w:ascii="DFKai-SB" w:eastAsia="DFKai-SB" w:hAnsi="DFKai-SB" w:cs="Times New Roman"/>
                <w:szCs w:val="24"/>
                <w:lang w:eastAsia="zh-HK"/>
              </w:rPr>
              <w:t>你同意</w:t>
            </w:r>
            <w:r w:rsidRPr="0075397D">
              <w:rPr>
                <w:rFonts w:ascii="DFKai-SB" w:eastAsia="DFKai-SB" w:hAnsi="DFKai-SB" w:cs="Times New Roman"/>
                <w:szCs w:val="24"/>
              </w:rPr>
              <w:t>建議的新訂</w:t>
            </w:r>
            <w:r w:rsidRPr="0075397D">
              <w:rPr>
                <w:rFonts w:ascii="DFKai-SB" w:eastAsia="DFKai-SB" w:hAnsi="DFKai-SB" w:cs="Times New Roman"/>
                <w:szCs w:val="24"/>
                <w:lang w:eastAsia="zh-HK"/>
              </w:rPr>
              <w:t>個人</w:t>
            </w:r>
            <w:r w:rsidRPr="0075397D">
              <w:rPr>
                <w:rFonts w:ascii="DFKai-SB" w:eastAsia="DFKai-SB" w:hAnsi="DFKai-SB" w:cs="Times New Roman"/>
                <w:szCs w:val="24"/>
              </w:rPr>
              <w:t>持牌人最低學歷及專業資格規定</w:t>
            </w:r>
            <w:r w:rsidRPr="0075397D">
              <w:rPr>
                <w:rFonts w:ascii="DFKai-SB" w:eastAsia="DFKai-SB" w:hAnsi="DFKai-SB" w:cs="Times New Roman"/>
                <w:szCs w:val="24"/>
                <w:lang w:eastAsia="zh-HK"/>
              </w:rPr>
              <w:t>是合</w:t>
            </w:r>
            <w:r w:rsidRPr="0075397D">
              <w:rPr>
                <w:rFonts w:ascii="DFKai-SB" w:eastAsia="DFKai-SB" w:hAnsi="DFKai-SB" w:cs="Times New Roman"/>
                <w:szCs w:val="24"/>
              </w:rPr>
              <w:t>適嗎？</w:t>
            </w:r>
          </w:p>
          <w:p w:rsidR="009566B9" w:rsidRPr="0075397D" w:rsidRDefault="009566B9" w:rsidP="00A56413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9566B9" w:rsidRPr="0075397D" w:rsidRDefault="009566B9" w:rsidP="00A56413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9566B9" w:rsidRPr="0075397D" w:rsidRDefault="009566B9" w:rsidP="00A56413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9566B9" w:rsidRPr="0075397D" w:rsidRDefault="009566B9" w:rsidP="00A56413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9566B9" w:rsidRPr="0075397D" w:rsidRDefault="009566B9" w:rsidP="00A56413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</w:tr>
      <w:tr w:rsidR="002B7BB5" w:rsidRPr="0075397D" w:rsidTr="00A56413">
        <w:tc>
          <w:tcPr>
            <w:tcW w:w="9175" w:type="dxa"/>
          </w:tcPr>
          <w:p w:rsidR="0075397D" w:rsidRPr="0075397D" w:rsidRDefault="0075397D" w:rsidP="002B7BB5">
            <w:pPr>
              <w:rPr>
                <w:rFonts w:ascii="DFKai-SB" w:eastAsia="DFKai-SB" w:hAnsi="DFKai-SB" w:cs="Times New Roman"/>
                <w:szCs w:val="24"/>
                <w:u w:val="single"/>
              </w:rPr>
            </w:pPr>
          </w:p>
          <w:p w:rsidR="002B7BB5" w:rsidRPr="0075397D" w:rsidRDefault="002B7BB5" w:rsidP="002B7BB5">
            <w:pPr>
              <w:rPr>
                <w:rFonts w:ascii="DFKai-SB" w:eastAsia="DFKai-SB" w:hAnsi="DFKai-SB" w:cs="Times New Roman"/>
                <w:szCs w:val="24"/>
                <w:u w:val="single"/>
              </w:rPr>
            </w:pPr>
            <w:r w:rsidRPr="0075397D">
              <w:rPr>
                <w:rFonts w:ascii="DFKai-SB" w:eastAsia="DFKai-SB" w:hAnsi="DFKai-SB" w:cs="Times New Roman"/>
                <w:szCs w:val="24"/>
                <w:u w:val="single"/>
              </w:rPr>
              <w:t>問題2</w:t>
            </w:r>
          </w:p>
          <w:p w:rsidR="002B7BB5" w:rsidRPr="0075397D" w:rsidRDefault="002B7BB5" w:rsidP="002B7BB5">
            <w:pPr>
              <w:rPr>
                <w:rFonts w:ascii="DFKai-SB" w:eastAsia="DFKai-SB" w:hAnsi="DFKai-SB" w:cs="Times New Roman"/>
                <w:szCs w:val="24"/>
              </w:rPr>
            </w:pPr>
          </w:p>
          <w:p w:rsidR="002B7BB5" w:rsidRPr="0075397D" w:rsidRDefault="002B7BB5" w:rsidP="002B7BB5">
            <w:pPr>
              <w:rPr>
                <w:rFonts w:ascii="DFKai-SB" w:eastAsia="DFKai-SB" w:hAnsi="DFKai-SB" w:cs="Times New Roman"/>
                <w:szCs w:val="24"/>
              </w:rPr>
            </w:pPr>
            <w:r w:rsidRPr="0075397D">
              <w:rPr>
                <w:rFonts w:ascii="DFKai-SB" w:eastAsia="DFKai-SB" w:hAnsi="DFKai-SB" w:cs="Times New Roman"/>
                <w:szCs w:val="24"/>
                <w:lang w:eastAsia="zh-HK"/>
              </w:rPr>
              <w:t>你同意</w:t>
            </w:r>
            <w:r w:rsidRPr="0075397D">
              <w:rPr>
                <w:rFonts w:ascii="DFKai-SB" w:eastAsia="DFKai-SB" w:hAnsi="DFKai-SB" w:cs="Times New Roman"/>
                <w:szCs w:val="24"/>
              </w:rPr>
              <w:t>建議的新訂負責人最低學歷及專業資格規定</w:t>
            </w:r>
            <w:r w:rsidRPr="0075397D">
              <w:rPr>
                <w:rFonts w:ascii="DFKai-SB" w:eastAsia="DFKai-SB" w:hAnsi="DFKai-SB" w:cs="Times New Roman"/>
                <w:szCs w:val="24"/>
                <w:lang w:eastAsia="zh-HK"/>
              </w:rPr>
              <w:t>是合</w:t>
            </w:r>
            <w:r w:rsidRPr="0075397D">
              <w:rPr>
                <w:rFonts w:ascii="DFKai-SB" w:eastAsia="DFKai-SB" w:hAnsi="DFKai-SB" w:cs="Times New Roman"/>
                <w:szCs w:val="24"/>
              </w:rPr>
              <w:t>適嗎？</w:t>
            </w: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2B7BB5" w:rsidRPr="0075397D" w:rsidRDefault="002B7BB5" w:rsidP="00A56413">
            <w:pPr>
              <w:pStyle w:val="ListParagraph"/>
              <w:widowControl w:val="0"/>
              <w:ind w:left="0"/>
              <w:jc w:val="both"/>
              <w:rPr>
                <w:rFonts w:ascii="DFKai-SB" w:eastAsia="DFKai-SB" w:hAnsi="DFKai-SB" w:cs="Times New Roman"/>
                <w:u w:val="single"/>
              </w:rPr>
            </w:pPr>
          </w:p>
        </w:tc>
      </w:tr>
      <w:tr w:rsidR="0075397D" w:rsidRPr="0075397D" w:rsidTr="00A56413">
        <w:tc>
          <w:tcPr>
            <w:tcW w:w="9175" w:type="dxa"/>
          </w:tcPr>
          <w:p w:rsidR="0075397D" w:rsidRPr="0075397D" w:rsidRDefault="0075397D" w:rsidP="0075397D">
            <w:pPr>
              <w:rPr>
                <w:rFonts w:ascii="DFKai-SB" w:eastAsia="DFKai-SB" w:hAnsi="DFKai-SB" w:cs="Times New Roman"/>
                <w:szCs w:val="24"/>
                <w:u w:val="single"/>
              </w:rPr>
            </w:pPr>
          </w:p>
          <w:p w:rsidR="0075397D" w:rsidRPr="0075397D" w:rsidRDefault="0075397D" w:rsidP="0075397D">
            <w:pPr>
              <w:rPr>
                <w:rFonts w:ascii="DFKai-SB" w:eastAsia="DFKai-SB" w:hAnsi="DFKai-SB" w:cs="Times New Roman"/>
                <w:szCs w:val="24"/>
                <w:u w:val="single"/>
              </w:rPr>
            </w:pPr>
            <w:r w:rsidRPr="0075397D">
              <w:rPr>
                <w:rFonts w:ascii="DFKai-SB" w:eastAsia="DFKai-SB" w:hAnsi="DFKai-SB" w:cs="Times New Roman"/>
                <w:szCs w:val="24"/>
                <w:u w:val="single"/>
              </w:rPr>
              <w:t>問題3</w:t>
            </w:r>
          </w:p>
          <w:p w:rsidR="0075397D" w:rsidRPr="0075397D" w:rsidRDefault="0075397D" w:rsidP="0075397D">
            <w:pPr>
              <w:rPr>
                <w:rFonts w:ascii="DFKai-SB" w:eastAsia="DFKai-SB" w:hAnsi="DFKai-SB" w:cs="Times New Roman"/>
                <w:szCs w:val="24"/>
              </w:rPr>
            </w:pPr>
          </w:p>
          <w:p w:rsidR="0075397D" w:rsidRPr="0075397D" w:rsidRDefault="0075397D" w:rsidP="0075397D">
            <w:pPr>
              <w:rPr>
                <w:rFonts w:ascii="DFKai-SB" w:eastAsia="DFKai-SB" w:hAnsi="DFKai-SB" w:cs="Times New Roman"/>
                <w:szCs w:val="24"/>
              </w:rPr>
            </w:pPr>
            <w:r w:rsidRPr="0075397D">
              <w:rPr>
                <w:rFonts w:ascii="DFKai-SB" w:eastAsia="DFKai-SB" w:hAnsi="DFKai-SB" w:cs="Times New Roman"/>
                <w:szCs w:val="24"/>
                <w:lang w:eastAsia="zh-HK"/>
              </w:rPr>
              <w:t>你同意</w:t>
            </w:r>
            <w:r w:rsidRPr="0075397D">
              <w:rPr>
                <w:rFonts w:ascii="DFKai-SB" w:eastAsia="DFKai-SB" w:hAnsi="DFKai-SB" w:cs="Times New Roman"/>
                <w:szCs w:val="24"/>
              </w:rPr>
              <w:t>建議的新訂負責人經驗</w:t>
            </w:r>
            <w:r w:rsidRPr="0075397D">
              <w:rPr>
                <w:rFonts w:ascii="DFKai-SB" w:eastAsia="DFKai-SB" w:hAnsi="DFKai-SB" w:cs="Times New Roman"/>
                <w:szCs w:val="24"/>
                <w:lang w:eastAsia="zh-HK"/>
              </w:rPr>
              <w:t>要求</w:t>
            </w:r>
            <w:r w:rsidRPr="0075397D">
              <w:rPr>
                <w:rFonts w:ascii="DFKai-SB" w:eastAsia="DFKai-SB" w:hAnsi="DFKai-SB" w:cs="Times New Roman"/>
                <w:szCs w:val="24"/>
              </w:rPr>
              <w:t>規定</w:t>
            </w:r>
            <w:r w:rsidRPr="0075397D">
              <w:rPr>
                <w:rFonts w:ascii="DFKai-SB" w:eastAsia="DFKai-SB" w:hAnsi="DFKai-SB" w:cs="Times New Roman"/>
                <w:szCs w:val="24"/>
                <w:lang w:eastAsia="zh-HK"/>
              </w:rPr>
              <w:t>是合</w:t>
            </w:r>
            <w:r w:rsidRPr="0075397D">
              <w:rPr>
                <w:rFonts w:ascii="DFKai-SB" w:eastAsia="DFKai-SB" w:hAnsi="DFKai-SB" w:cs="Times New Roman"/>
                <w:szCs w:val="24"/>
              </w:rPr>
              <w:t>適嗎？</w:t>
            </w: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2B7BB5">
            <w:pPr>
              <w:rPr>
                <w:rFonts w:ascii="DFKai-SB" w:eastAsia="DFKai-SB" w:hAnsi="DFKai-SB" w:cs="Times New Roman"/>
                <w:szCs w:val="24"/>
                <w:u w:val="single"/>
              </w:rPr>
            </w:pPr>
          </w:p>
        </w:tc>
      </w:tr>
      <w:tr w:rsidR="0075397D" w:rsidRPr="0075397D" w:rsidTr="00A56413">
        <w:tc>
          <w:tcPr>
            <w:tcW w:w="9175" w:type="dxa"/>
          </w:tcPr>
          <w:p w:rsidR="0075397D" w:rsidRPr="0075397D" w:rsidRDefault="0075397D" w:rsidP="0075397D">
            <w:pPr>
              <w:rPr>
                <w:rFonts w:ascii="DFKai-SB" w:eastAsia="DFKai-SB" w:hAnsi="DFKai-SB" w:cs="Times New Roman"/>
                <w:szCs w:val="24"/>
                <w:u w:val="single"/>
              </w:rPr>
            </w:pPr>
          </w:p>
          <w:p w:rsidR="0075397D" w:rsidRPr="0075397D" w:rsidRDefault="0075397D" w:rsidP="0075397D">
            <w:pPr>
              <w:rPr>
                <w:rFonts w:ascii="DFKai-SB" w:eastAsia="DFKai-SB" w:hAnsi="DFKai-SB" w:cs="Times New Roman"/>
                <w:szCs w:val="24"/>
                <w:u w:val="single"/>
              </w:rPr>
            </w:pPr>
            <w:r w:rsidRPr="0075397D">
              <w:rPr>
                <w:rFonts w:ascii="DFKai-SB" w:eastAsia="DFKai-SB" w:hAnsi="DFKai-SB" w:cs="Times New Roman"/>
                <w:szCs w:val="24"/>
                <w:u w:val="single"/>
              </w:rPr>
              <w:t>問題4</w:t>
            </w:r>
          </w:p>
          <w:p w:rsidR="0075397D" w:rsidRPr="0075397D" w:rsidRDefault="0075397D" w:rsidP="0075397D">
            <w:pPr>
              <w:rPr>
                <w:rFonts w:ascii="DFKai-SB" w:eastAsia="DFKai-SB" w:hAnsi="DFKai-SB" w:cs="Times New Roman"/>
                <w:szCs w:val="24"/>
              </w:rPr>
            </w:pPr>
          </w:p>
          <w:p w:rsidR="0075397D" w:rsidRPr="0075397D" w:rsidRDefault="0075397D" w:rsidP="0075397D">
            <w:pPr>
              <w:rPr>
                <w:rFonts w:ascii="DFKai-SB" w:eastAsia="DFKai-SB" w:hAnsi="DFKai-SB" w:cs="Times New Roman"/>
                <w:szCs w:val="24"/>
              </w:rPr>
            </w:pPr>
            <w:r w:rsidRPr="0075397D">
              <w:rPr>
                <w:rFonts w:ascii="DFKai-SB" w:eastAsia="DFKai-SB" w:hAnsi="DFKai-SB" w:cs="Times New Roman"/>
                <w:szCs w:val="24"/>
                <w:lang w:eastAsia="zh-HK"/>
              </w:rPr>
              <w:t>你同意</w:t>
            </w:r>
            <w:r w:rsidRPr="0075397D">
              <w:rPr>
                <w:rFonts w:ascii="DFKai-SB" w:eastAsia="DFKai-SB" w:hAnsi="DFKai-SB" w:cs="Times New Roman"/>
                <w:szCs w:val="24"/>
              </w:rPr>
              <w:t>建議的商號專業勝任能力規定</w:t>
            </w:r>
            <w:r w:rsidRPr="0075397D">
              <w:rPr>
                <w:rFonts w:ascii="DFKai-SB" w:eastAsia="DFKai-SB" w:hAnsi="DFKai-SB" w:cs="Times New Roman"/>
                <w:szCs w:val="24"/>
                <w:lang w:eastAsia="zh-HK"/>
              </w:rPr>
              <w:t>是</w:t>
            </w:r>
            <w:r w:rsidRPr="0075397D">
              <w:rPr>
                <w:rFonts w:ascii="DFKai-SB" w:eastAsia="DFKai-SB" w:hAnsi="DFKai-SB" w:cs="Times New Roman"/>
                <w:szCs w:val="24"/>
              </w:rPr>
              <w:t>恰當嗎？</w:t>
            </w: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rPr>
                <w:rFonts w:ascii="DFKai-SB" w:eastAsia="DFKai-SB" w:hAnsi="DFKai-SB" w:cs="Times New Roman"/>
                <w:szCs w:val="24"/>
                <w:u w:val="single"/>
              </w:rPr>
            </w:pPr>
          </w:p>
        </w:tc>
      </w:tr>
      <w:tr w:rsidR="0075397D" w:rsidRPr="0075397D" w:rsidTr="00A56413">
        <w:tc>
          <w:tcPr>
            <w:tcW w:w="9175" w:type="dxa"/>
          </w:tcPr>
          <w:p w:rsidR="0075397D" w:rsidRPr="0075397D" w:rsidRDefault="0075397D" w:rsidP="0075397D">
            <w:pPr>
              <w:rPr>
                <w:rFonts w:ascii="DFKai-SB" w:eastAsia="DFKai-SB" w:hAnsi="DFKai-SB" w:cs="Times New Roman"/>
                <w:szCs w:val="24"/>
                <w:u w:val="single"/>
              </w:rPr>
            </w:pPr>
          </w:p>
          <w:p w:rsidR="0075397D" w:rsidRPr="0075397D" w:rsidRDefault="0075397D" w:rsidP="0075397D">
            <w:pPr>
              <w:rPr>
                <w:rFonts w:ascii="DFKai-SB" w:eastAsia="DFKai-SB" w:hAnsi="DFKai-SB" w:cs="Times New Roman"/>
                <w:szCs w:val="24"/>
                <w:u w:val="single"/>
              </w:rPr>
            </w:pPr>
            <w:r w:rsidRPr="0075397D">
              <w:rPr>
                <w:rFonts w:ascii="DFKai-SB" w:eastAsia="DFKai-SB" w:hAnsi="DFKai-SB" w:cs="Times New Roman"/>
                <w:szCs w:val="24"/>
                <w:u w:val="single"/>
              </w:rPr>
              <w:t>問題5</w:t>
            </w:r>
          </w:p>
          <w:p w:rsidR="0075397D" w:rsidRPr="0075397D" w:rsidRDefault="0075397D" w:rsidP="0075397D">
            <w:pPr>
              <w:rPr>
                <w:rFonts w:ascii="DFKai-SB" w:eastAsia="DFKai-SB" w:hAnsi="DFKai-SB" w:cs="Times New Roman"/>
                <w:szCs w:val="24"/>
              </w:rPr>
            </w:pPr>
          </w:p>
          <w:p w:rsidR="0075397D" w:rsidRPr="0075397D" w:rsidRDefault="0075397D" w:rsidP="0075397D">
            <w:pPr>
              <w:rPr>
                <w:rFonts w:ascii="DFKai-SB" w:eastAsia="DFKai-SB" w:hAnsi="DFKai-SB" w:cs="Times New Roman"/>
                <w:szCs w:val="24"/>
              </w:rPr>
            </w:pPr>
            <w:r w:rsidRPr="0075397D">
              <w:rPr>
                <w:rFonts w:ascii="DFKai-SB" w:eastAsia="DFKai-SB" w:hAnsi="DFKai-SB" w:cs="Times New Roman"/>
                <w:szCs w:val="24"/>
                <w:lang w:eastAsia="zh-HK"/>
              </w:rPr>
              <w:t>你同意</w:t>
            </w:r>
            <w:r w:rsidRPr="0075397D">
              <w:rPr>
                <w:rFonts w:ascii="DFKai-SB" w:eastAsia="DFKai-SB" w:hAnsi="DFKai-SB" w:cs="Times New Roman"/>
                <w:szCs w:val="24"/>
              </w:rPr>
              <w:t>把最低持續專業培訓時數由每年10</w:t>
            </w:r>
            <w:r w:rsidRPr="0075397D">
              <w:rPr>
                <w:rFonts w:ascii="DFKai-SB" w:eastAsia="DFKai-SB" w:hAnsi="DFKai-SB" w:cs="Times New Roman"/>
                <w:szCs w:val="24"/>
                <w:lang w:eastAsia="zh-HK"/>
              </w:rPr>
              <w:t>小時</w:t>
            </w:r>
            <w:r w:rsidRPr="0075397D">
              <w:rPr>
                <w:rFonts w:ascii="DFKai-SB" w:eastAsia="DFKai-SB" w:hAnsi="DFKai-SB" w:cs="Times New Roman"/>
                <w:szCs w:val="24"/>
              </w:rPr>
              <w:t>增加至15</w:t>
            </w:r>
            <w:r w:rsidRPr="0075397D">
              <w:rPr>
                <w:rFonts w:ascii="DFKai-SB" w:eastAsia="DFKai-SB" w:hAnsi="DFKai-SB" w:cs="Times New Roman"/>
                <w:szCs w:val="24"/>
                <w:lang w:eastAsia="zh-HK"/>
              </w:rPr>
              <w:t>小時</w:t>
            </w:r>
            <w:r w:rsidRPr="0075397D">
              <w:rPr>
                <w:rFonts w:ascii="DFKai-SB" w:eastAsia="DFKai-SB" w:hAnsi="DFKai-SB" w:cs="Times New Roman"/>
                <w:szCs w:val="24"/>
              </w:rPr>
              <w:t>的建議</w:t>
            </w:r>
            <w:r w:rsidRPr="0075397D">
              <w:rPr>
                <w:rFonts w:ascii="DFKai-SB" w:eastAsia="DFKai-SB" w:hAnsi="DFKai-SB" w:cs="Times New Roman"/>
                <w:szCs w:val="24"/>
                <w:lang w:eastAsia="zh-HK"/>
              </w:rPr>
              <w:t>是</w:t>
            </w:r>
            <w:r w:rsidRPr="0075397D">
              <w:rPr>
                <w:rFonts w:ascii="DFKai-SB" w:eastAsia="DFKai-SB" w:hAnsi="DFKai-SB" w:cs="Times New Roman"/>
                <w:szCs w:val="24"/>
              </w:rPr>
              <w:t>恰當</w:t>
            </w:r>
            <w:r w:rsidRPr="0075397D">
              <w:rPr>
                <w:rFonts w:ascii="DFKai-SB" w:eastAsia="DFKai-SB" w:hAnsi="DFKai-SB" w:cs="Times New Roman"/>
                <w:szCs w:val="24"/>
                <w:lang w:eastAsia="zh-HK"/>
              </w:rPr>
              <w:t>的</w:t>
            </w:r>
            <w:r w:rsidRPr="0075397D">
              <w:rPr>
                <w:rFonts w:ascii="DFKai-SB" w:eastAsia="DFKai-SB" w:hAnsi="DFKai-SB" w:cs="Times New Roman"/>
                <w:szCs w:val="24"/>
              </w:rPr>
              <w:t>嗎？</w:t>
            </w: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rPr>
                <w:rFonts w:ascii="DFKai-SB" w:eastAsia="DFKai-SB" w:hAnsi="DFKai-SB" w:cs="Times New Roman"/>
                <w:szCs w:val="24"/>
                <w:u w:val="single"/>
              </w:rPr>
            </w:pPr>
          </w:p>
        </w:tc>
      </w:tr>
      <w:tr w:rsidR="0075397D" w:rsidRPr="0075397D" w:rsidTr="00A56413">
        <w:tc>
          <w:tcPr>
            <w:tcW w:w="9175" w:type="dxa"/>
          </w:tcPr>
          <w:p w:rsidR="0075397D" w:rsidRPr="0075397D" w:rsidRDefault="0075397D" w:rsidP="0075397D">
            <w:pPr>
              <w:rPr>
                <w:rFonts w:ascii="DFKai-SB" w:eastAsia="DFKai-SB" w:hAnsi="DFKai-SB" w:cs="Times New Roman"/>
                <w:szCs w:val="24"/>
                <w:u w:val="single"/>
              </w:rPr>
            </w:pPr>
          </w:p>
          <w:p w:rsidR="0075397D" w:rsidRPr="0075397D" w:rsidRDefault="0075397D" w:rsidP="0075397D">
            <w:pPr>
              <w:rPr>
                <w:rFonts w:ascii="DFKai-SB" w:eastAsia="DFKai-SB" w:hAnsi="DFKai-SB" w:cs="Times New Roman"/>
                <w:szCs w:val="24"/>
                <w:u w:val="single"/>
              </w:rPr>
            </w:pPr>
            <w:r w:rsidRPr="0075397D">
              <w:rPr>
                <w:rFonts w:ascii="DFKai-SB" w:eastAsia="DFKai-SB" w:hAnsi="DFKai-SB" w:cs="Times New Roman"/>
                <w:szCs w:val="24"/>
                <w:u w:val="single"/>
              </w:rPr>
              <w:t>問題6</w:t>
            </w:r>
          </w:p>
          <w:p w:rsidR="0075397D" w:rsidRPr="0075397D" w:rsidRDefault="0075397D" w:rsidP="0075397D">
            <w:pPr>
              <w:rPr>
                <w:rFonts w:ascii="DFKai-SB" w:eastAsia="DFKai-SB" w:hAnsi="DFKai-SB" w:cs="Times New Roman"/>
                <w:szCs w:val="24"/>
              </w:rPr>
            </w:pPr>
          </w:p>
          <w:p w:rsidR="0075397D" w:rsidRPr="0075397D" w:rsidRDefault="0075397D" w:rsidP="0075397D">
            <w:pPr>
              <w:rPr>
                <w:rFonts w:ascii="DFKai-SB" w:eastAsia="DFKai-SB" w:hAnsi="DFKai-SB" w:cs="Times New Roman"/>
                <w:szCs w:val="24"/>
              </w:rPr>
            </w:pPr>
            <w:r w:rsidRPr="0075397D">
              <w:rPr>
                <w:rFonts w:ascii="DFKai-SB" w:eastAsia="DFKai-SB" w:hAnsi="DFKai-SB" w:cs="Times New Roman"/>
                <w:szCs w:val="24"/>
                <w:lang w:eastAsia="zh-HK"/>
              </w:rPr>
              <w:t>你同意</w:t>
            </w:r>
            <w:r w:rsidRPr="0075397D">
              <w:rPr>
                <w:rFonts w:ascii="DFKai-SB" w:eastAsia="DFKai-SB" w:hAnsi="DFKai-SB" w:cs="Times New Roman"/>
                <w:szCs w:val="24"/>
              </w:rPr>
              <w:t>就</w:t>
            </w:r>
            <w:r w:rsidRPr="0075397D">
              <w:rPr>
                <w:rFonts w:ascii="DFKai-SB" w:eastAsia="DFKai-SB" w:hAnsi="DFKai-SB" w:cs="Times New Roman"/>
                <w:szCs w:val="24"/>
                <w:lang w:eastAsia="zh-HK"/>
              </w:rPr>
              <w:t>強制範</w:t>
            </w:r>
            <w:r w:rsidRPr="0075397D">
              <w:rPr>
                <w:rFonts w:ascii="DFKai-SB" w:eastAsia="DFKai-SB" w:hAnsi="DFKai-SB" w:cs="Times New Roman"/>
                <w:szCs w:val="24"/>
              </w:rPr>
              <w:t>疇 (即 “道德或規例”)</w:t>
            </w:r>
            <w:r w:rsidRPr="0075397D">
              <w:rPr>
                <w:rFonts w:ascii="DFKai-SB" w:eastAsia="DFKai-SB" w:hAnsi="DFKai-SB" w:cs="Times New Roman"/>
                <w:szCs w:val="24"/>
                <w:lang w:eastAsia="zh-HK"/>
              </w:rPr>
              <w:t>引入</w:t>
            </w:r>
            <w:r w:rsidRPr="0075397D">
              <w:rPr>
                <w:rFonts w:ascii="DFKai-SB" w:eastAsia="DFKai-SB" w:hAnsi="DFKai-SB" w:cs="Times New Roman"/>
                <w:szCs w:val="24"/>
              </w:rPr>
              <w:t>最低持續專業培訓時數的建議</w:t>
            </w:r>
            <w:r w:rsidRPr="0075397D">
              <w:rPr>
                <w:rFonts w:ascii="DFKai-SB" w:eastAsia="DFKai-SB" w:hAnsi="DFKai-SB" w:cs="Times New Roman"/>
                <w:szCs w:val="24"/>
                <w:lang w:eastAsia="zh-HK"/>
              </w:rPr>
              <w:t>是</w:t>
            </w:r>
            <w:r w:rsidRPr="0075397D">
              <w:rPr>
                <w:rFonts w:ascii="DFKai-SB" w:eastAsia="DFKai-SB" w:hAnsi="DFKai-SB" w:cs="Times New Roman"/>
                <w:szCs w:val="24"/>
              </w:rPr>
              <w:t>恰當嗎？</w:t>
            </w: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rPr>
                <w:rFonts w:ascii="DFKai-SB" w:eastAsia="DFKai-SB" w:hAnsi="DFKai-SB" w:cs="Times New Roman"/>
                <w:szCs w:val="24"/>
                <w:u w:val="single"/>
              </w:rPr>
            </w:pPr>
          </w:p>
        </w:tc>
      </w:tr>
    </w:tbl>
    <w:p w:rsidR="00A1245E" w:rsidRPr="0075397D" w:rsidRDefault="00A1245E">
      <w:pPr>
        <w:rPr>
          <w:rFonts w:ascii="DFKai-SB" w:eastAsia="DFKai-SB" w:hAnsi="DFKai-SB" w:cs="Times New Roman"/>
        </w:rPr>
      </w:pPr>
    </w:p>
    <w:p w:rsidR="0075397D" w:rsidRPr="0075397D" w:rsidRDefault="0075397D">
      <w:pPr>
        <w:rPr>
          <w:rFonts w:ascii="DFKai-SB" w:eastAsia="DFKai-SB" w:hAnsi="DFKai-SB" w:cs="Times New Roman"/>
        </w:rPr>
      </w:pPr>
      <w:r w:rsidRPr="0075397D">
        <w:rPr>
          <w:rFonts w:ascii="DFKai-SB" w:eastAsia="DFKai-SB" w:hAnsi="DFKai-SB" w:cs="Times New Roman"/>
        </w:rP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175"/>
      </w:tblGrid>
      <w:tr w:rsidR="0075397D" w:rsidRPr="0075397D" w:rsidTr="00A56413">
        <w:tc>
          <w:tcPr>
            <w:tcW w:w="9175" w:type="dxa"/>
          </w:tcPr>
          <w:p w:rsidR="0075397D" w:rsidRPr="0075397D" w:rsidRDefault="0075397D" w:rsidP="00A56413">
            <w:pPr>
              <w:rPr>
                <w:rFonts w:ascii="DFKai-SB" w:eastAsia="DFKai-SB" w:hAnsi="DFKai-SB" w:cs="Times New Roman"/>
                <w:szCs w:val="24"/>
                <w:u w:val="single"/>
              </w:rPr>
            </w:pPr>
          </w:p>
          <w:p w:rsidR="0075397D" w:rsidRPr="0075397D" w:rsidRDefault="0075397D" w:rsidP="00A56413">
            <w:pPr>
              <w:rPr>
                <w:rFonts w:ascii="DFKai-SB" w:eastAsia="DFKai-SB" w:hAnsi="DFKai-SB" w:cs="Times New Roman"/>
                <w:szCs w:val="24"/>
                <w:u w:val="single"/>
              </w:rPr>
            </w:pPr>
            <w:r w:rsidRPr="0075397D">
              <w:rPr>
                <w:rFonts w:ascii="DFKai-SB" w:eastAsia="DFKai-SB" w:hAnsi="DFKai-SB" w:cs="Times New Roman"/>
                <w:szCs w:val="24"/>
                <w:u w:val="single"/>
              </w:rPr>
              <w:t>問題7</w:t>
            </w:r>
          </w:p>
          <w:p w:rsidR="0075397D" w:rsidRPr="0075397D" w:rsidRDefault="0075397D" w:rsidP="00A56413">
            <w:pPr>
              <w:rPr>
                <w:rFonts w:ascii="DFKai-SB" w:eastAsia="DFKai-SB" w:hAnsi="DFKai-SB" w:cs="Times New Roman"/>
                <w:szCs w:val="24"/>
              </w:rPr>
            </w:pPr>
          </w:p>
          <w:p w:rsidR="0075397D" w:rsidRPr="0075397D" w:rsidRDefault="0075397D" w:rsidP="00A56413">
            <w:pPr>
              <w:rPr>
                <w:rFonts w:ascii="DFKai-SB" w:eastAsia="DFKai-SB" w:hAnsi="DFKai-SB" w:cs="Times New Roman"/>
                <w:szCs w:val="24"/>
              </w:rPr>
            </w:pPr>
            <w:r w:rsidRPr="0075397D">
              <w:rPr>
                <w:rFonts w:ascii="DFKai-SB" w:eastAsia="DFKai-SB" w:hAnsi="DFKai-SB" w:cs="Times New Roman"/>
                <w:szCs w:val="24"/>
                <w:lang w:eastAsia="zh-HK"/>
              </w:rPr>
              <w:t>你同意</w:t>
            </w:r>
            <w:r w:rsidRPr="0075397D">
              <w:rPr>
                <w:rFonts w:ascii="DFKai-SB" w:eastAsia="DFKai-SB" w:hAnsi="DFKai-SB" w:cs="Times New Roman"/>
                <w:szCs w:val="24"/>
              </w:rPr>
              <w:t>評估期應由相關年份的8月1</w:t>
            </w:r>
            <w:r w:rsidRPr="0075397D">
              <w:rPr>
                <w:rFonts w:ascii="DFKai-SB" w:eastAsia="DFKai-SB" w:hAnsi="DFKai-SB" w:cs="Times New Roman"/>
                <w:szCs w:val="24"/>
                <w:lang w:eastAsia="zh-HK"/>
              </w:rPr>
              <w:t>日至翌年的</w:t>
            </w:r>
            <w:r w:rsidRPr="0075397D">
              <w:rPr>
                <w:rFonts w:ascii="DFKai-SB" w:eastAsia="DFKai-SB" w:hAnsi="DFKai-SB" w:cs="Times New Roman"/>
                <w:szCs w:val="24"/>
              </w:rPr>
              <w:t>7</w:t>
            </w:r>
            <w:r w:rsidRPr="0075397D">
              <w:rPr>
                <w:rFonts w:ascii="DFKai-SB" w:eastAsia="DFKai-SB" w:hAnsi="DFKai-SB" w:cs="Times New Roman"/>
                <w:szCs w:val="24"/>
                <w:lang w:eastAsia="zh-HK"/>
              </w:rPr>
              <w:t>月</w:t>
            </w:r>
            <w:r w:rsidRPr="0075397D">
              <w:rPr>
                <w:rFonts w:ascii="DFKai-SB" w:eastAsia="DFKai-SB" w:hAnsi="DFKai-SB" w:cs="Times New Roman"/>
                <w:szCs w:val="24"/>
              </w:rPr>
              <w:t>31</w:t>
            </w:r>
            <w:r w:rsidRPr="0075397D">
              <w:rPr>
                <w:rFonts w:ascii="DFKai-SB" w:eastAsia="DFKai-SB" w:hAnsi="DFKai-SB" w:cs="Times New Roman"/>
                <w:szCs w:val="24"/>
                <w:lang w:eastAsia="zh-HK"/>
              </w:rPr>
              <w:t>日為止</w:t>
            </w:r>
            <w:r w:rsidRPr="0075397D">
              <w:rPr>
                <w:rFonts w:ascii="DFKai-SB" w:eastAsia="DFKai-SB" w:hAnsi="DFKai-SB" w:cs="Times New Roman"/>
                <w:szCs w:val="24"/>
              </w:rPr>
              <w:t>嗎？</w:t>
            </w: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A56413">
            <w:pPr>
              <w:rPr>
                <w:rFonts w:ascii="DFKai-SB" w:eastAsia="DFKai-SB" w:hAnsi="DFKai-SB" w:cs="Times New Roman"/>
                <w:szCs w:val="24"/>
                <w:u w:val="single"/>
              </w:rPr>
            </w:pPr>
          </w:p>
        </w:tc>
      </w:tr>
      <w:tr w:rsidR="0075397D" w:rsidRPr="0075397D" w:rsidTr="00A56413">
        <w:tc>
          <w:tcPr>
            <w:tcW w:w="9175" w:type="dxa"/>
          </w:tcPr>
          <w:p w:rsidR="0075397D" w:rsidRPr="0075397D" w:rsidRDefault="0075397D" w:rsidP="00A56413">
            <w:pPr>
              <w:rPr>
                <w:rFonts w:ascii="DFKai-SB" w:eastAsia="DFKai-SB" w:hAnsi="DFKai-SB" w:cs="Times New Roman"/>
                <w:szCs w:val="24"/>
                <w:u w:val="single"/>
              </w:rPr>
            </w:pPr>
          </w:p>
          <w:p w:rsidR="0075397D" w:rsidRPr="0075397D" w:rsidRDefault="0075397D" w:rsidP="00A56413">
            <w:pPr>
              <w:rPr>
                <w:rFonts w:ascii="DFKai-SB" w:eastAsia="DFKai-SB" w:hAnsi="DFKai-SB" w:cs="Times New Roman"/>
                <w:szCs w:val="24"/>
                <w:u w:val="single"/>
              </w:rPr>
            </w:pPr>
            <w:r w:rsidRPr="0075397D">
              <w:rPr>
                <w:rFonts w:ascii="DFKai-SB" w:eastAsia="DFKai-SB" w:hAnsi="DFKai-SB" w:cs="Times New Roman"/>
                <w:szCs w:val="24"/>
                <w:u w:val="single"/>
              </w:rPr>
              <w:t>問題8</w:t>
            </w:r>
          </w:p>
          <w:p w:rsidR="0075397D" w:rsidRPr="0075397D" w:rsidRDefault="0075397D" w:rsidP="00A56413">
            <w:pPr>
              <w:rPr>
                <w:rFonts w:ascii="DFKai-SB" w:eastAsia="DFKai-SB" w:hAnsi="DFKai-SB" w:cs="Times New Roman"/>
                <w:szCs w:val="24"/>
              </w:rPr>
            </w:pPr>
          </w:p>
          <w:p w:rsidR="0075397D" w:rsidRPr="0075397D" w:rsidRDefault="0075397D" w:rsidP="00A56413">
            <w:pPr>
              <w:rPr>
                <w:rFonts w:ascii="DFKai-SB" w:eastAsia="DFKai-SB" w:hAnsi="DFKai-SB" w:cs="Times New Roman"/>
                <w:szCs w:val="24"/>
              </w:rPr>
            </w:pPr>
            <w:r w:rsidRPr="0075397D">
              <w:rPr>
                <w:rFonts w:ascii="DFKai-SB" w:eastAsia="DFKai-SB" w:hAnsi="DFKai-SB" w:cs="Times New Roman"/>
                <w:szCs w:val="24"/>
                <w:lang w:eastAsia="zh-HK"/>
              </w:rPr>
              <w:t>你同意</w:t>
            </w:r>
            <w:r w:rsidRPr="0075397D">
              <w:rPr>
                <w:rFonts w:ascii="DFKai-SB" w:eastAsia="DFKai-SB" w:hAnsi="DFKai-SB" w:cs="Times New Roman"/>
                <w:szCs w:val="24"/>
              </w:rPr>
              <w:t>對屬</w:t>
            </w:r>
            <w:r w:rsidRPr="0075397D">
              <w:rPr>
                <w:rFonts w:ascii="DFKai-SB" w:eastAsia="DFKai-SB" w:hAnsi="DFKai-SB" w:cs="Times New Roman"/>
                <w:szCs w:val="24"/>
                <w:lang w:eastAsia="zh-HK"/>
              </w:rPr>
              <w:t>當作</w:t>
            </w:r>
            <w:r w:rsidRPr="0075397D">
              <w:rPr>
                <w:rFonts w:ascii="DFKai-SB" w:eastAsia="DFKai-SB" w:hAnsi="DFKai-SB" w:cs="Times New Roman"/>
                <w:szCs w:val="24"/>
              </w:rPr>
              <w:t>持牌人</w:t>
            </w:r>
            <w:r w:rsidRPr="0075397D">
              <w:rPr>
                <w:rFonts w:ascii="DFKai-SB" w:eastAsia="DFKai-SB" w:hAnsi="DFKai-SB" w:cs="Times New Roman"/>
                <w:szCs w:val="24"/>
                <w:lang w:eastAsia="zh-HK"/>
              </w:rPr>
              <w:t>之</w:t>
            </w:r>
            <w:r w:rsidRPr="0075397D">
              <w:rPr>
                <w:rFonts w:ascii="DFKai-SB" w:eastAsia="DFKai-SB" w:hAnsi="DFKai-SB" w:cs="Times New Roman"/>
                <w:szCs w:val="24"/>
              </w:rPr>
              <w:t>個人持牌人</w:t>
            </w:r>
            <w:r w:rsidRPr="0075397D">
              <w:rPr>
                <w:rFonts w:ascii="DFKai-SB" w:eastAsia="DFKai-SB" w:hAnsi="DFKai-SB" w:cs="Times New Roman"/>
                <w:szCs w:val="24"/>
                <w:lang w:eastAsia="zh-HK"/>
              </w:rPr>
              <w:t>的</w:t>
            </w:r>
            <w:r w:rsidRPr="0075397D">
              <w:rPr>
                <w:rFonts w:ascii="DFKai-SB" w:eastAsia="DFKai-SB" w:hAnsi="DFKai-SB" w:cs="Times New Roman"/>
                <w:szCs w:val="24"/>
              </w:rPr>
              <w:t>放寬建議</w:t>
            </w:r>
            <w:r w:rsidRPr="0075397D">
              <w:rPr>
                <w:rFonts w:ascii="DFKai-SB" w:eastAsia="DFKai-SB" w:hAnsi="DFKai-SB" w:cs="Times New Roman"/>
                <w:szCs w:val="24"/>
                <w:lang w:eastAsia="zh-HK"/>
              </w:rPr>
              <w:t>是</w:t>
            </w:r>
            <w:r w:rsidRPr="0075397D">
              <w:rPr>
                <w:rFonts w:ascii="DFKai-SB" w:eastAsia="DFKai-SB" w:hAnsi="DFKai-SB" w:cs="Times New Roman"/>
                <w:szCs w:val="24"/>
              </w:rPr>
              <w:t>恰當嗎？</w:t>
            </w: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A56413">
            <w:pPr>
              <w:rPr>
                <w:rFonts w:ascii="DFKai-SB" w:eastAsia="DFKai-SB" w:hAnsi="DFKai-SB" w:cs="Times New Roman"/>
                <w:szCs w:val="24"/>
                <w:u w:val="single"/>
              </w:rPr>
            </w:pPr>
          </w:p>
        </w:tc>
      </w:tr>
      <w:tr w:rsidR="0075397D" w:rsidRPr="0075397D" w:rsidTr="00A56413">
        <w:tc>
          <w:tcPr>
            <w:tcW w:w="9175" w:type="dxa"/>
          </w:tcPr>
          <w:p w:rsidR="0075397D" w:rsidRPr="0075397D" w:rsidRDefault="0075397D" w:rsidP="00A56413">
            <w:pPr>
              <w:rPr>
                <w:rFonts w:ascii="DFKai-SB" w:eastAsia="DFKai-SB" w:hAnsi="DFKai-SB" w:cs="Times New Roman"/>
                <w:szCs w:val="24"/>
                <w:u w:val="single"/>
              </w:rPr>
            </w:pPr>
          </w:p>
          <w:p w:rsidR="0075397D" w:rsidRPr="0075397D" w:rsidRDefault="0075397D" w:rsidP="00A56413">
            <w:pPr>
              <w:rPr>
                <w:rFonts w:ascii="DFKai-SB" w:eastAsia="DFKai-SB" w:hAnsi="DFKai-SB" w:cs="Times New Roman"/>
                <w:szCs w:val="24"/>
                <w:u w:val="single"/>
              </w:rPr>
            </w:pPr>
            <w:r w:rsidRPr="0075397D">
              <w:rPr>
                <w:rFonts w:ascii="DFKai-SB" w:eastAsia="DFKai-SB" w:hAnsi="DFKai-SB" w:cs="Times New Roman"/>
                <w:szCs w:val="24"/>
                <w:u w:val="single"/>
              </w:rPr>
              <w:t>問題9</w:t>
            </w:r>
          </w:p>
          <w:p w:rsidR="0075397D" w:rsidRPr="0075397D" w:rsidRDefault="0075397D" w:rsidP="00A56413">
            <w:pPr>
              <w:rPr>
                <w:rFonts w:ascii="DFKai-SB" w:eastAsia="DFKai-SB" w:hAnsi="DFKai-SB" w:cs="Times New Roman"/>
                <w:szCs w:val="24"/>
                <w:lang w:eastAsia="zh-HK"/>
              </w:rPr>
            </w:pPr>
          </w:p>
          <w:p w:rsidR="0075397D" w:rsidRPr="0075397D" w:rsidRDefault="0075397D" w:rsidP="00A56413">
            <w:pPr>
              <w:rPr>
                <w:rFonts w:ascii="DFKai-SB" w:eastAsia="DFKai-SB" w:hAnsi="DFKai-SB" w:cs="Times New Roman"/>
                <w:szCs w:val="24"/>
              </w:rPr>
            </w:pPr>
            <w:r w:rsidRPr="0075397D">
              <w:rPr>
                <w:rFonts w:ascii="DFKai-SB" w:eastAsia="DFKai-SB" w:hAnsi="DFKai-SB" w:cs="Times New Roman"/>
                <w:szCs w:val="24"/>
                <w:lang w:eastAsia="zh-HK"/>
              </w:rPr>
              <w:t>你同意</w:t>
            </w:r>
            <w:r w:rsidRPr="0075397D">
              <w:rPr>
                <w:rFonts w:ascii="DFKai-SB" w:eastAsia="DFKai-SB" w:hAnsi="DFKai-SB" w:cs="Times New Roman"/>
                <w:szCs w:val="24"/>
              </w:rPr>
              <w:t>屬</w:t>
            </w:r>
            <w:r w:rsidRPr="0075397D">
              <w:rPr>
                <w:rFonts w:ascii="DFKai-SB" w:eastAsia="DFKai-SB" w:hAnsi="DFKai-SB" w:cs="Times New Roman"/>
                <w:szCs w:val="24"/>
                <w:lang w:eastAsia="zh-HK"/>
              </w:rPr>
              <w:t>當作</w:t>
            </w:r>
            <w:r w:rsidRPr="0075397D">
              <w:rPr>
                <w:rFonts w:ascii="DFKai-SB" w:eastAsia="DFKai-SB" w:hAnsi="DFKai-SB" w:cs="Times New Roman"/>
                <w:szCs w:val="24"/>
              </w:rPr>
              <w:t>持牌人</w:t>
            </w:r>
            <w:r w:rsidRPr="0075397D">
              <w:rPr>
                <w:rFonts w:ascii="DFKai-SB" w:eastAsia="DFKai-SB" w:hAnsi="DFKai-SB" w:cs="Times New Roman"/>
                <w:szCs w:val="24"/>
                <w:lang w:eastAsia="zh-HK"/>
              </w:rPr>
              <w:t>之</w:t>
            </w:r>
            <w:r w:rsidRPr="0075397D">
              <w:rPr>
                <w:rFonts w:ascii="DFKai-SB" w:eastAsia="DFKai-SB" w:hAnsi="DFKai-SB" w:cs="Times New Roman"/>
                <w:szCs w:val="24"/>
              </w:rPr>
              <w:t>個人持牌人的過渡性持續專業培訓規定建議</w:t>
            </w:r>
            <w:r w:rsidRPr="0075397D">
              <w:rPr>
                <w:rFonts w:ascii="DFKai-SB" w:eastAsia="DFKai-SB" w:hAnsi="DFKai-SB" w:cs="Times New Roman"/>
                <w:szCs w:val="24"/>
                <w:lang w:eastAsia="zh-HK"/>
              </w:rPr>
              <w:t>是</w:t>
            </w:r>
            <w:r w:rsidRPr="0075397D">
              <w:rPr>
                <w:rFonts w:ascii="DFKai-SB" w:eastAsia="DFKai-SB" w:hAnsi="DFKai-SB" w:cs="Times New Roman"/>
                <w:szCs w:val="24"/>
              </w:rPr>
              <w:t>恰當嗎？</w:t>
            </w: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75397D">
            <w:pPr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</w:p>
          <w:p w:rsidR="0075397D" w:rsidRPr="0075397D" w:rsidRDefault="0075397D" w:rsidP="00A56413">
            <w:pPr>
              <w:rPr>
                <w:rFonts w:ascii="DFKai-SB" w:eastAsia="DFKai-SB" w:hAnsi="DFKai-SB" w:cs="Times New Roman"/>
                <w:szCs w:val="24"/>
                <w:u w:val="single"/>
              </w:rPr>
            </w:pPr>
          </w:p>
        </w:tc>
      </w:tr>
    </w:tbl>
    <w:p w:rsidR="0075397D" w:rsidRPr="0075397D" w:rsidRDefault="0075397D">
      <w:pPr>
        <w:rPr>
          <w:rFonts w:ascii="DFKai-SB" w:eastAsia="DFKai-SB" w:hAnsi="DFKai-SB" w:cs="Times New Roman"/>
        </w:rPr>
      </w:pPr>
    </w:p>
    <w:sectPr w:rsidR="0075397D" w:rsidRPr="00753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AB9" w:rsidRDefault="004A4AB9" w:rsidP="00275400">
      <w:pPr>
        <w:spacing w:after="0" w:line="240" w:lineRule="auto"/>
      </w:pPr>
      <w:r>
        <w:separator/>
      </w:r>
    </w:p>
  </w:endnote>
  <w:endnote w:type="continuationSeparator" w:id="0">
    <w:p w:rsidR="004A4AB9" w:rsidRDefault="004A4AB9" w:rsidP="00275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AB9" w:rsidRDefault="004A4AB9" w:rsidP="00275400">
      <w:pPr>
        <w:spacing w:after="0" w:line="240" w:lineRule="auto"/>
      </w:pPr>
      <w:r>
        <w:separator/>
      </w:r>
    </w:p>
  </w:footnote>
  <w:footnote w:type="continuationSeparator" w:id="0">
    <w:p w:rsidR="004A4AB9" w:rsidRDefault="004A4AB9" w:rsidP="00275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0E"/>
    <w:rsid w:val="001536C3"/>
    <w:rsid w:val="001C530E"/>
    <w:rsid w:val="00275400"/>
    <w:rsid w:val="002B7BB5"/>
    <w:rsid w:val="004A4AB9"/>
    <w:rsid w:val="00734CE2"/>
    <w:rsid w:val="0075397D"/>
    <w:rsid w:val="009566B9"/>
    <w:rsid w:val="00A1245E"/>
    <w:rsid w:val="00BB299E"/>
    <w:rsid w:val="00C1033C"/>
    <w:rsid w:val="00F8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C53C1A-C0C9-4E49-ABA5-8FCC5ACF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6B9"/>
    <w:pPr>
      <w:ind w:left="720"/>
      <w:contextualSpacing/>
    </w:pPr>
  </w:style>
  <w:style w:type="table" w:styleId="TableGrid">
    <w:name w:val="Table Grid"/>
    <w:basedOn w:val="TableNormal"/>
    <w:uiPriority w:val="39"/>
    <w:rsid w:val="00956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5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400"/>
  </w:style>
  <w:style w:type="paragraph" w:styleId="Footer">
    <w:name w:val="footer"/>
    <w:basedOn w:val="Normal"/>
    <w:link w:val="FooterChar"/>
    <w:uiPriority w:val="99"/>
    <w:unhideWhenUsed/>
    <w:rsid w:val="00275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Insurance Authority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Horace LEE</dc:creator>
  <cp:keywords/>
  <dc:description/>
  <cp:lastModifiedBy>Vienne Wong</cp:lastModifiedBy>
  <cp:revision>3</cp:revision>
  <dcterms:created xsi:type="dcterms:W3CDTF">2018-09-28T04:20:00Z</dcterms:created>
  <dcterms:modified xsi:type="dcterms:W3CDTF">2018-09-28T07:15:00Z</dcterms:modified>
</cp:coreProperties>
</file>